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967B9" w14:textId="77777777" w:rsidR="005013DF" w:rsidRPr="00D40892" w:rsidRDefault="005013DF" w:rsidP="00FC76CD">
      <w:pPr>
        <w:pStyle w:val="Default"/>
        <w:spacing w:line="0" w:lineRule="atLeast"/>
        <w:jc w:val="center"/>
        <w:rPr>
          <w:rFonts w:ascii="Garamond" w:hAnsi="Garamond"/>
          <w:b/>
          <w:sz w:val="22"/>
          <w:szCs w:val="22"/>
          <w:u w:val="single"/>
        </w:rPr>
      </w:pPr>
      <w:bookmarkStart w:id="0" w:name="_GoBack"/>
      <w:bookmarkEnd w:id="0"/>
      <w:r w:rsidRPr="00D40892">
        <w:rPr>
          <w:rFonts w:ascii="Garamond" w:hAnsi="Garamond"/>
          <w:sz w:val="22"/>
          <w:szCs w:val="22"/>
        </w:rPr>
        <w:t>Comprensión Histórica del Presente</w:t>
      </w:r>
      <w:r w:rsidRPr="00D40892">
        <w:rPr>
          <w:rFonts w:ascii="Garamond" w:hAnsi="Garamond"/>
          <w:b/>
          <w:sz w:val="22"/>
          <w:szCs w:val="22"/>
          <w:u w:val="single"/>
        </w:rPr>
        <w:t xml:space="preserve"> </w:t>
      </w:r>
    </w:p>
    <w:p w14:paraId="553D07A3" w14:textId="2DE6A98D" w:rsidR="00EB762B" w:rsidRDefault="00EB762B" w:rsidP="00FC76CD">
      <w:pPr>
        <w:pStyle w:val="Default"/>
        <w:spacing w:line="0" w:lineRule="atLeast"/>
        <w:jc w:val="center"/>
        <w:rPr>
          <w:rFonts w:ascii="Garamond" w:hAnsi="Garamond"/>
          <w:b/>
          <w:sz w:val="22"/>
          <w:szCs w:val="22"/>
          <w:u w:val="single"/>
        </w:rPr>
      </w:pPr>
      <w:r w:rsidRPr="00D40892">
        <w:rPr>
          <w:rFonts w:ascii="Garamond" w:hAnsi="Garamond"/>
          <w:b/>
          <w:sz w:val="22"/>
          <w:szCs w:val="22"/>
          <w:u w:val="single"/>
        </w:rPr>
        <w:t xml:space="preserve">Guía de Apoyo y Actividades Complementarias </w:t>
      </w:r>
      <w:r w:rsidR="00FC76CD" w:rsidRPr="00D40892">
        <w:rPr>
          <w:rFonts w:ascii="Garamond" w:hAnsi="Garamond"/>
          <w:b/>
          <w:sz w:val="22"/>
          <w:szCs w:val="22"/>
          <w:u w:val="single"/>
        </w:rPr>
        <w:t>N°</w:t>
      </w:r>
      <w:r w:rsidR="00AC4FF2" w:rsidRPr="00D40892">
        <w:rPr>
          <w:rFonts w:ascii="Garamond" w:hAnsi="Garamond"/>
          <w:b/>
          <w:sz w:val="22"/>
          <w:szCs w:val="22"/>
          <w:u w:val="single"/>
        </w:rPr>
        <w:t xml:space="preserve"> </w:t>
      </w:r>
      <w:r w:rsidR="0013620E" w:rsidRPr="00D40892">
        <w:rPr>
          <w:rFonts w:ascii="Garamond" w:hAnsi="Garamond"/>
          <w:b/>
          <w:sz w:val="22"/>
          <w:szCs w:val="22"/>
          <w:u w:val="single"/>
        </w:rPr>
        <w:t>3</w:t>
      </w:r>
    </w:p>
    <w:p w14:paraId="05034970" w14:textId="77777777" w:rsidR="00996D78" w:rsidRPr="00D40892" w:rsidRDefault="00996D78" w:rsidP="00FC76CD">
      <w:pPr>
        <w:pStyle w:val="Default"/>
        <w:spacing w:line="0" w:lineRule="atLeast"/>
        <w:jc w:val="center"/>
        <w:rPr>
          <w:rFonts w:ascii="Garamond" w:hAnsi="Garamond"/>
          <w:b/>
          <w:sz w:val="22"/>
          <w:szCs w:val="22"/>
        </w:rPr>
      </w:pPr>
    </w:p>
    <w:p w14:paraId="215AD37B" w14:textId="7DF15213" w:rsidR="00EB762B" w:rsidRPr="00D40892" w:rsidRDefault="00EB762B" w:rsidP="001D4763">
      <w:pPr>
        <w:pStyle w:val="Default"/>
        <w:spacing w:line="0" w:lineRule="atLeast"/>
        <w:jc w:val="both"/>
        <w:rPr>
          <w:rFonts w:ascii="Garamond" w:hAnsi="Garamond"/>
          <w:b/>
          <w:sz w:val="22"/>
          <w:szCs w:val="22"/>
        </w:rPr>
      </w:pPr>
      <w:r w:rsidRPr="00D40892">
        <w:rPr>
          <w:rFonts w:ascii="Garamond" w:hAnsi="Garamond"/>
          <w:b/>
          <w:sz w:val="22"/>
          <w:szCs w:val="22"/>
        </w:rPr>
        <w:t xml:space="preserve">Nombre: ____________________________________ </w:t>
      </w:r>
      <w:r w:rsidR="00996D78">
        <w:rPr>
          <w:rFonts w:ascii="Garamond" w:hAnsi="Garamond"/>
          <w:b/>
          <w:sz w:val="22"/>
          <w:szCs w:val="22"/>
        </w:rPr>
        <w:t xml:space="preserve">       </w:t>
      </w:r>
      <w:r w:rsidRPr="00D40892">
        <w:rPr>
          <w:rFonts w:ascii="Garamond" w:hAnsi="Garamond"/>
          <w:b/>
          <w:sz w:val="22"/>
          <w:szCs w:val="22"/>
        </w:rPr>
        <w:t xml:space="preserve">Curso: _______ </w:t>
      </w:r>
      <w:r w:rsidR="00A013D5" w:rsidRPr="00D40892">
        <w:rPr>
          <w:rFonts w:ascii="Garamond" w:hAnsi="Garamond"/>
          <w:b/>
          <w:sz w:val="22"/>
          <w:szCs w:val="22"/>
        </w:rPr>
        <w:t xml:space="preserve">   </w:t>
      </w:r>
      <w:r w:rsidRPr="00D40892">
        <w:rPr>
          <w:rFonts w:ascii="Garamond" w:hAnsi="Garamond"/>
          <w:b/>
          <w:sz w:val="22"/>
          <w:szCs w:val="22"/>
        </w:rPr>
        <w:t>Fecha: _______</w:t>
      </w:r>
    </w:p>
    <w:p w14:paraId="346FD24D" w14:textId="77777777" w:rsidR="00EB762B" w:rsidRPr="00D40892" w:rsidRDefault="00EB762B" w:rsidP="001D4763">
      <w:pPr>
        <w:pStyle w:val="Default"/>
        <w:spacing w:line="0" w:lineRule="atLeast"/>
        <w:jc w:val="both"/>
        <w:rPr>
          <w:rFonts w:ascii="Garamond" w:hAnsi="Garamond"/>
          <w:sz w:val="22"/>
          <w:szCs w:val="22"/>
        </w:rPr>
      </w:pPr>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78"/>
      </w:tblGrid>
      <w:tr w:rsidR="00EB762B" w:rsidRPr="00D40892" w14:paraId="7CAD6A23" w14:textId="77777777" w:rsidTr="00A013D5">
        <w:trPr>
          <w:trHeight w:val="252"/>
        </w:trPr>
        <w:tc>
          <w:tcPr>
            <w:tcW w:w="5812" w:type="dxa"/>
          </w:tcPr>
          <w:p w14:paraId="40E3ABCA" w14:textId="77777777" w:rsidR="00EB762B" w:rsidRPr="00D40892" w:rsidRDefault="00EB762B" w:rsidP="001D4763">
            <w:pPr>
              <w:spacing w:after="0" w:line="0" w:lineRule="atLeast"/>
              <w:rPr>
                <w:rFonts w:ascii="Garamond" w:eastAsia="Times New Roman" w:hAnsi="Garamond"/>
                <w:b/>
                <w:lang w:val="es-ES" w:eastAsia="es-ES"/>
              </w:rPr>
            </w:pPr>
            <w:r w:rsidRPr="00D40892">
              <w:rPr>
                <w:rFonts w:ascii="Garamond" w:eastAsia="Times New Roman" w:hAnsi="Garamond"/>
                <w:b/>
                <w:lang w:val="es-ES" w:eastAsia="es-ES"/>
              </w:rPr>
              <w:t>Objetivos de aprendizaje</w:t>
            </w:r>
          </w:p>
        </w:tc>
        <w:tc>
          <w:tcPr>
            <w:tcW w:w="4278" w:type="dxa"/>
          </w:tcPr>
          <w:p w14:paraId="794239B9" w14:textId="77777777" w:rsidR="00EB762B" w:rsidRPr="00D40892" w:rsidRDefault="00EB762B" w:rsidP="001D4763">
            <w:pPr>
              <w:spacing w:after="0" w:line="0" w:lineRule="atLeast"/>
              <w:rPr>
                <w:rFonts w:ascii="Garamond" w:eastAsia="Times New Roman" w:hAnsi="Garamond"/>
                <w:b/>
                <w:lang w:val="es-ES" w:eastAsia="es-ES"/>
              </w:rPr>
            </w:pPr>
            <w:r w:rsidRPr="00D40892">
              <w:rPr>
                <w:rFonts w:ascii="Garamond" w:eastAsia="Times New Roman" w:hAnsi="Garamond"/>
                <w:b/>
                <w:lang w:val="es-ES" w:eastAsia="es-ES"/>
              </w:rPr>
              <w:t>Instrucciones</w:t>
            </w:r>
          </w:p>
        </w:tc>
      </w:tr>
      <w:tr w:rsidR="00EB762B" w:rsidRPr="00D40892" w14:paraId="1614E28F" w14:textId="77777777" w:rsidTr="00A013D5">
        <w:trPr>
          <w:trHeight w:val="2748"/>
        </w:trPr>
        <w:tc>
          <w:tcPr>
            <w:tcW w:w="5812" w:type="dxa"/>
          </w:tcPr>
          <w:p w14:paraId="23CDAB57" w14:textId="77777777" w:rsidR="00EB762B" w:rsidRPr="00D40892" w:rsidRDefault="005013DF" w:rsidP="00102916">
            <w:pPr>
              <w:pStyle w:val="Sinespaciado"/>
              <w:spacing w:line="0" w:lineRule="atLeast"/>
              <w:rPr>
                <w:rFonts w:ascii="Garamond" w:hAnsi="Garamond"/>
              </w:rPr>
            </w:pPr>
            <w:r w:rsidRPr="00D40892">
              <w:rPr>
                <w:rFonts w:ascii="Garamond" w:hAnsi="Garamond"/>
                <w:b/>
              </w:rPr>
              <w:t>OA01</w:t>
            </w:r>
            <w:r w:rsidRPr="00D40892">
              <w:rPr>
                <w:rFonts w:ascii="Garamond" w:hAnsi="Garamond"/>
              </w:rPr>
              <w:t xml:space="preserve">(2) Analizar diversas perspectivas historiográficas sobre procesos de la historia reciente, considerando la importancia del conocimiento histórico en la sociedad y el protagonismo de individuos y grupos en cuantos sujetos </w:t>
            </w:r>
            <w:r w:rsidR="00D251D1" w:rsidRPr="00D40892">
              <w:rPr>
                <w:rFonts w:ascii="Garamond" w:hAnsi="Garamond"/>
              </w:rPr>
              <w:t>históricos.</w:t>
            </w:r>
          </w:p>
          <w:p w14:paraId="2432EE5E" w14:textId="77777777" w:rsidR="00BA57D9" w:rsidRPr="00D40892" w:rsidRDefault="00EB762B" w:rsidP="00BA57D9">
            <w:pPr>
              <w:pStyle w:val="Sinespaciado"/>
              <w:spacing w:line="0" w:lineRule="atLeast"/>
              <w:rPr>
                <w:rFonts w:ascii="Garamond" w:hAnsi="Garamond" w:cs="Arial"/>
              </w:rPr>
            </w:pPr>
            <w:r w:rsidRPr="00D40892">
              <w:rPr>
                <w:rFonts w:ascii="Garamond" w:hAnsi="Garamond" w:cs="Arial"/>
                <w:b/>
              </w:rPr>
              <w:t>Tema:</w:t>
            </w:r>
            <w:r w:rsidRPr="00D40892">
              <w:rPr>
                <w:rFonts w:ascii="Garamond" w:hAnsi="Garamond" w:cs="Arial"/>
              </w:rPr>
              <w:t xml:space="preserve"> </w:t>
            </w:r>
            <w:r w:rsidR="00BA57D9" w:rsidRPr="00D40892">
              <w:rPr>
                <w:rFonts w:ascii="Garamond" w:hAnsi="Garamond" w:cs="Arial"/>
              </w:rPr>
              <w:tab/>
            </w:r>
          </w:p>
          <w:p w14:paraId="50EF43BF" w14:textId="77777777" w:rsidR="00AC0A5B" w:rsidRPr="00D40892" w:rsidRDefault="00AC0A5B" w:rsidP="00AC0A5B">
            <w:pPr>
              <w:pStyle w:val="Sinespaciado"/>
              <w:spacing w:line="0" w:lineRule="atLeast"/>
              <w:jc w:val="both"/>
              <w:rPr>
                <w:rFonts w:ascii="Garamond" w:hAnsi="Garamond" w:cs="Arial"/>
              </w:rPr>
            </w:pPr>
            <w:r w:rsidRPr="00D40892">
              <w:rPr>
                <w:rFonts w:ascii="Garamond" w:hAnsi="Garamond" w:cs="Arial"/>
              </w:rPr>
              <w:t xml:space="preserve">Tensiones en la construcción de conocimientos: </w:t>
            </w:r>
          </w:p>
          <w:p w14:paraId="0606C7B0" w14:textId="77777777" w:rsidR="00AC0A5B" w:rsidRPr="00D40892" w:rsidRDefault="00AC0A5B" w:rsidP="00AC0A5B">
            <w:pPr>
              <w:pStyle w:val="Sinespaciado"/>
              <w:spacing w:line="0" w:lineRule="atLeast"/>
              <w:jc w:val="both"/>
              <w:rPr>
                <w:rFonts w:ascii="Garamond" w:hAnsi="Garamond" w:cs="Arial"/>
              </w:rPr>
            </w:pPr>
            <w:r w:rsidRPr="00D40892">
              <w:rPr>
                <w:rFonts w:ascii="Garamond" w:hAnsi="Garamond" w:cs="Arial"/>
              </w:rPr>
              <w:t></w:t>
            </w:r>
            <w:r w:rsidRPr="00D40892">
              <w:rPr>
                <w:rFonts w:ascii="Garamond" w:hAnsi="Garamond" w:cs="Arial"/>
              </w:rPr>
              <w:tab/>
              <w:t>multicausalidad,</w:t>
            </w:r>
          </w:p>
          <w:p w14:paraId="4D27617C" w14:textId="77777777" w:rsidR="00AC0A5B" w:rsidRPr="00D40892" w:rsidRDefault="00AC0A5B" w:rsidP="00AC0A5B">
            <w:pPr>
              <w:pStyle w:val="Sinespaciado"/>
              <w:spacing w:line="0" w:lineRule="atLeast"/>
              <w:jc w:val="both"/>
              <w:rPr>
                <w:rFonts w:ascii="Garamond" w:hAnsi="Garamond" w:cs="Arial"/>
              </w:rPr>
            </w:pPr>
            <w:r w:rsidRPr="00D40892">
              <w:rPr>
                <w:rFonts w:ascii="Garamond" w:hAnsi="Garamond" w:cs="Arial"/>
              </w:rPr>
              <w:t></w:t>
            </w:r>
            <w:r w:rsidRPr="00D40892">
              <w:rPr>
                <w:rFonts w:ascii="Garamond" w:hAnsi="Garamond" w:cs="Arial"/>
              </w:rPr>
              <w:tab/>
              <w:t>multidimensionalidad.</w:t>
            </w:r>
          </w:p>
          <w:p w14:paraId="7AD3B4E0" w14:textId="77777777" w:rsidR="00AC0A5B" w:rsidRPr="00D40892" w:rsidRDefault="00AC0A5B" w:rsidP="00AC0A5B">
            <w:pPr>
              <w:pStyle w:val="Sinespaciado"/>
              <w:spacing w:line="0" w:lineRule="atLeast"/>
              <w:jc w:val="both"/>
              <w:rPr>
                <w:rFonts w:ascii="Garamond" w:hAnsi="Garamond" w:cs="Arial"/>
              </w:rPr>
            </w:pPr>
            <w:r w:rsidRPr="00D40892">
              <w:rPr>
                <w:rFonts w:ascii="Garamond" w:hAnsi="Garamond" w:cs="Arial"/>
              </w:rPr>
              <w:t></w:t>
            </w:r>
            <w:r w:rsidRPr="00D40892">
              <w:rPr>
                <w:rFonts w:ascii="Garamond" w:hAnsi="Garamond" w:cs="Arial"/>
              </w:rPr>
              <w:tab/>
              <w:t>multiescalaridad.</w:t>
            </w:r>
          </w:p>
          <w:p w14:paraId="26CEE59F" w14:textId="77777777" w:rsidR="00EB762B" w:rsidRPr="00D40892" w:rsidRDefault="00AC0A5B" w:rsidP="00AC0A5B">
            <w:pPr>
              <w:pStyle w:val="Sinespaciado"/>
              <w:spacing w:line="0" w:lineRule="atLeast"/>
              <w:jc w:val="both"/>
              <w:rPr>
                <w:rFonts w:ascii="Garamond" w:hAnsi="Garamond" w:cs="Arial"/>
              </w:rPr>
            </w:pPr>
            <w:r w:rsidRPr="00D40892">
              <w:rPr>
                <w:rFonts w:ascii="Garamond" w:hAnsi="Garamond" w:cs="Arial"/>
              </w:rPr>
              <w:t></w:t>
            </w:r>
            <w:r w:rsidRPr="00D40892">
              <w:rPr>
                <w:rFonts w:ascii="Garamond" w:hAnsi="Garamond" w:cs="Arial"/>
              </w:rPr>
              <w:tab/>
              <w:t>temporalidad.</w:t>
            </w:r>
          </w:p>
        </w:tc>
        <w:tc>
          <w:tcPr>
            <w:tcW w:w="4278" w:type="dxa"/>
          </w:tcPr>
          <w:p w14:paraId="6A4BBC22" w14:textId="77777777" w:rsidR="00113809" w:rsidRPr="00D40892" w:rsidRDefault="00EB762B" w:rsidP="001D4763">
            <w:pPr>
              <w:spacing w:after="0" w:line="0" w:lineRule="atLeast"/>
              <w:jc w:val="both"/>
              <w:rPr>
                <w:rFonts w:ascii="Garamond" w:eastAsia="Times New Roman" w:hAnsi="Garamond"/>
                <w:lang w:val="es-ES" w:eastAsia="es-ES"/>
              </w:rPr>
            </w:pPr>
            <w:r w:rsidRPr="00D40892">
              <w:rPr>
                <w:rFonts w:ascii="Garamond" w:eastAsia="Times New Roman" w:hAnsi="Garamond"/>
                <w:lang w:val="es-ES" w:eastAsia="es-ES"/>
              </w:rPr>
              <w:t>La guía debe ser desarrollada durante el desarrollo de clase correspondiente al Plan Difer</w:t>
            </w:r>
            <w:r w:rsidR="00BA57D9" w:rsidRPr="00D40892">
              <w:rPr>
                <w:rFonts w:ascii="Garamond" w:eastAsia="Times New Roman" w:hAnsi="Garamond"/>
                <w:lang w:val="es-ES" w:eastAsia="es-ES"/>
              </w:rPr>
              <w:t>enciado Comprensión Histórica del Presente</w:t>
            </w:r>
          </w:p>
          <w:p w14:paraId="767D471B" w14:textId="77777777" w:rsidR="00FA12E0" w:rsidRPr="00D40892" w:rsidRDefault="00FA12E0" w:rsidP="00CB3296">
            <w:pPr>
              <w:spacing w:after="0" w:line="0" w:lineRule="atLeast"/>
              <w:jc w:val="both"/>
              <w:rPr>
                <w:rFonts w:ascii="Garamond" w:eastAsia="Times New Roman" w:hAnsi="Garamond"/>
                <w:lang w:val="es-ES" w:eastAsia="es-ES"/>
              </w:rPr>
            </w:pPr>
          </w:p>
          <w:p w14:paraId="3F1DC015" w14:textId="77777777" w:rsidR="00EB762B" w:rsidRPr="00D40892" w:rsidRDefault="00FA12E0" w:rsidP="00FA12E0">
            <w:pPr>
              <w:spacing w:after="0" w:line="0" w:lineRule="atLeast"/>
              <w:jc w:val="both"/>
              <w:rPr>
                <w:rFonts w:ascii="Garamond" w:eastAsia="Times New Roman" w:hAnsi="Garamond"/>
                <w:lang w:val="es-ES" w:eastAsia="es-ES"/>
              </w:rPr>
            </w:pPr>
            <w:r w:rsidRPr="00D40892">
              <w:rPr>
                <w:rFonts w:ascii="Garamond" w:eastAsia="Times New Roman" w:hAnsi="Garamond"/>
                <w:lang w:val="es-ES" w:eastAsia="es-ES"/>
              </w:rPr>
              <w:t xml:space="preserve">El tiempo del desarrollo de </w:t>
            </w:r>
            <w:r w:rsidR="002868BA" w:rsidRPr="00D40892">
              <w:rPr>
                <w:rFonts w:ascii="Garamond" w:eastAsia="Times New Roman" w:hAnsi="Garamond"/>
                <w:lang w:val="es-ES" w:eastAsia="es-ES"/>
              </w:rPr>
              <w:t xml:space="preserve">la presente guía </w:t>
            </w:r>
            <w:r w:rsidRPr="00D40892">
              <w:rPr>
                <w:rFonts w:ascii="Garamond" w:eastAsia="Times New Roman" w:hAnsi="Garamond"/>
                <w:lang w:val="es-ES" w:eastAsia="es-ES"/>
              </w:rPr>
              <w:t xml:space="preserve">esta no debiera superar más de una semana. </w:t>
            </w:r>
            <w:r w:rsidR="0013620E" w:rsidRPr="00D40892">
              <w:rPr>
                <w:rFonts w:ascii="Garamond" w:eastAsia="Times New Roman" w:hAnsi="Garamond"/>
                <w:lang w:val="es-ES" w:eastAsia="es-ES"/>
              </w:rPr>
              <w:t>Imprímala de</w:t>
            </w:r>
            <w:r w:rsidRPr="00D40892">
              <w:rPr>
                <w:rFonts w:ascii="Garamond" w:eastAsia="Times New Roman" w:hAnsi="Garamond"/>
                <w:lang w:val="es-ES" w:eastAsia="es-ES"/>
              </w:rPr>
              <w:t xml:space="preserve"> ser posible o responda en su cuaderno personal</w:t>
            </w:r>
            <w:r w:rsidR="002868BA" w:rsidRPr="00D40892">
              <w:rPr>
                <w:rFonts w:ascii="Garamond" w:eastAsia="Times New Roman" w:hAnsi="Garamond"/>
                <w:lang w:val="es-ES" w:eastAsia="es-ES"/>
              </w:rPr>
              <w:t>.</w:t>
            </w:r>
          </w:p>
          <w:p w14:paraId="735EC768" w14:textId="77777777" w:rsidR="002868BA" w:rsidRPr="00D40892" w:rsidRDefault="002868BA" w:rsidP="00FA12E0">
            <w:pPr>
              <w:spacing w:after="0" w:line="0" w:lineRule="atLeast"/>
              <w:jc w:val="both"/>
              <w:rPr>
                <w:rFonts w:ascii="Garamond" w:eastAsia="Times New Roman" w:hAnsi="Garamond"/>
                <w:lang w:val="es-ES" w:eastAsia="es-ES"/>
              </w:rPr>
            </w:pPr>
          </w:p>
        </w:tc>
      </w:tr>
    </w:tbl>
    <w:p w14:paraId="3A445281" w14:textId="77777777" w:rsidR="005F1B72" w:rsidRPr="00D40892" w:rsidRDefault="005F1B72" w:rsidP="001D4763">
      <w:pPr>
        <w:tabs>
          <w:tab w:val="left" w:pos="8789"/>
        </w:tabs>
        <w:spacing w:after="0" w:line="0" w:lineRule="atLeast"/>
        <w:ind w:right="49"/>
        <w:jc w:val="center"/>
        <w:rPr>
          <w:rFonts w:ascii="Garamond" w:hAnsi="Garamond" w:cs="Arial"/>
          <w:b/>
          <w:u w:val="single"/>
        </w:rPr>
      </w:pPr>
    </w:p>
    <w:p w14:paraId="6A1DEE6F" w14:textId="77777777" w:rsidR="00892C4D" w:rsidRPr="00D40892" w:rsidRDefault="00AC0A5B" w:rsidP="00892C4D">
      <w:pPr>
        <w:tabs>
          <w:tab w:val="left" w:pos="8789"/>
        </w:tabs>
        <w:spacing w:after="0" w:line="0" w:lineRule="atLeast"/>
        <w:ind w:right="567" w:hanging="284"/>
        <w:jc w:val="center"/>
        <w:rPr>
          <w:rFonts w:ascii="Garamond" w:hAnsi="Garamond" w:cs="Arial"/>
          <w:b/>
          <w:lang w:val="es-CL"/>
        </w:rPr>
      </w:pPr>
      <w:r w:rsidRPr="00D40892">
        <w:rPr>
          <w:rFonts w:ascii="Garamond" w:hAnsi="Garamond" w:cs="Arial"/>
          <w:b/>
          <w:lang w:val="es-CL"/>
        </w:rPr>
        <w:t xml:space="preserve">Tensiones en la construcción de conocimientos </w:t>
      </w:r>
    </w:p>
    <w:p w14:paraId="195114C8" w14:textId="77777777" w:rsidR="00D251D1" w:rsidRPr="00D40892" w:rsidRDefault="00711B59" w:rsidP="00D251D1">
      <w:pPr>
        <w:tabs>
          <w:tab w:val="left" w:pos="8789"/>
        </w:tabs>
        <w:spacing w:after="0" w:line="0" w:lineRule="atLeast"/>
        <w:ind w:right="567" w:hanging="284"/>
        <w:jc w:val="center"/>
        <w:rPr>
          <w:rFonts w:ascii="Garamond" w:hAnsi="Garamond" w:cs="Arial"/>
          <w:bCs/>
          <w:lang w:val="es-CL"/>
        </w:rPr>
      </w:pPr>
      <w:r w:rsidRPr="00D40892">
        <w:rPr>
          <w:rFonts w:ascii="Garamond" w:hAnsi="Garamond"/>
          <w:noProof/>
          <w:lang w:val="es-ES" w:eastAsia="es-ES"/>
        </w:rPr>
        <w:drawing>
          <wp:inline distT="0" distB="0" distL="0" distR="0" wp14:anchorId="0D182698" wp14:editId="2CB12EDD">
            <wp:extent cx="2209800" cy="1257300"/>
            <wp:effectExtent l="0" t="0" r="0" b="0"/>
            <wp:docPr id="2" name="Imagen 2" descr="Elfarodelarache: La causalidad hist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farodelarache: La causalidad histor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1257300"/>
                    </a:xfrm>
                    <a:prstGeom prst="rect">
                      <a:avLst/>
                    </a:prstGeom>
                    <a:noFill/>
                    <a:ln>
                      <a:noFill/>
                    </a:ln>
                  </pic:spPr>
                </pic:pic>
              </a:graphicData>
            </a:graphic>
          </wp:inline>
        </w:drawing>
      </w:r>
    </w:p>
    <w:p w14:paraId="56970B2E" w14:textId="77777777" w:rsidR="00D251D1" w:rsidRPr="00D40892" w:rsidRDefault="00D251D1" w:rsidP="00D251D1">
      <w:pPr>
        <w:tabs>
          <w:tab w:val="left" w:pos="8789"/>
        </w:tabs>
        <w:spacing w:after="0" w:line="0" w:lineRule="atLeast"/>
        <w:ind w:right="567"/>
        <w:rPr>
          <w:rFonts w:ascii="Garamond" w:hAnsi="Garamond"/>
        </w:rPr>
      </w:pPr>
    </w:p>
    <w:p w14:paraId="7B94CB55" w14:textId="77777777" w:rsidR="00EB5CB5" w:rsidRPr="00D40892" w:rsidRDefault="00D251D1" w:rsidP="00FB4E04">
      <w:pPr>
        <w:tabs>
          <w:tab w:val="left" w:pos="8789"/>
        </w:tabs>
        <w:spacing w:after="0" w:line="0" w:lineRule="atLeast"/>
        <w:ind w:right="51"/>
        <w:jc w:val="both"/>
        <w:rPr>
          <w:rFonts w:ascii="Garamond" w:hAnsi="Garamond"/>
          <w:b/>
          <w:bCs/>
        </w:rPr>
      </w:pPr>
      <w:r w:rsidRPr="00D40892">
        <w:rPr>
          <w:rFonts w:ascii="Garamond" w:hAnsi="Garamond"/>
          <w:b/>
          <w:bCs/>
        </w:rPr>
        <w:t>Conceptos claves</w:t>
      </w:r>
    </w:p>
    <w:p w14:paraId="1649841A" w14:textId="77777777" w:rsidR="00102916" w:rsidRPr="00A75F42" w:rsidRDefault="00EE44B3" w:rsidP="00FB4E04">
      <w:pPr>
        <w:spacing w:after="0" w:line="0" w:lineRule="atLeast"/>
        <w:ind w:right="51" w:firstLine="709"/>
        <w:jc w:val="both"/>
        <w:rPr>
          <w:rFonts w:ascii="Garamond" w:hAnsi="Garamond"/>
          <w:bCs/>
        </w:rPr>
      </w:pPr>
      <w:r w:rsidRPr="00D40892">
        <w:rPr>
          <w:rFonts w:ascii="Garamond" w:hAnsi="Garamond"/>
          <w:bCs/>
        </w:rPr>
        <w:t xml:space="preserve">Todo proceso histórico es producto de la causalidad; a su vez, todo proceso es multicausal, lo que demuestra </w:t>
      </w:r>
      <w:r w:rsidRPr="00A75F42">
        <w:rPr>
          <w:rFonts w:ascii="Garamond" w:hAnsi="Garamond"/>
          <w:bCs/>
        </w:rPr>
        <w:t>la complejidad de los hechos y procesos históricos. Por lo cual, es importante tener en cuenta los siguientes conceptos:</w:t>
      </w:r>
    </w:p>
    <w:p w14:paraId="1D5D959D" w14:textId="77777777" w:rsidR="00D251D1" w:rsidRPr="00A75F42" w:rsidRDefault="00EE44B3" w:rsidP="00FB4E04">
      <w:pPr>
        <w:tabs>
          <w:tab w:val="left" w:pos="8789"/>
        </w:tabs>
        <w:spacing w:after="0" w:line="0" w:lineRule="atLeast"/>
        <w:ind w:right="51"/>
        <w:jc w:val="both"/>
        <w:rPr>
          <w:rFonts w:ascii="Garamond" w:hAnsi="Garamond"/>
        </w:rPr>
      </w:pPr>
      <w:r w:rsidRPr="00A75F42">
        <w:rPr>
          <w:rFonts w:ascii="Garamond" w:hAnsi="Garamond"/>
          <w:b/>
          <w:bCs/>
        </w:rPr>
        <w:t xml:space="preserve">- </w:t>
      </w:r>
      <w:r w:rsidR="00D251D1" w:rsidRPr="00A75F42">
        <w:rPr>
          <w:rFonts w:ascii="Garamond" w:hAnsi="Garamond"/>
          <w:b/>
          <w:bCs/>
        </w:rPr>
        <w:t>La causalidad histórica</w:t>
      </w:r>
      <w:r w:rsidR="00545097" w:rsidRPr="00A75F42">
        <w:rPr>
          <w:rFonts w:ascii="Garamond" w:hAnsi="Garamond"/>
          <w:b/>
          <w:bCs/>
        </w:rPr>
        <w:t>:</w:t>
      </w:r>
      <w:r w:rsidR="00D251D1" w:rsidRPr="00A75F42">
        <w:rPr>
          <w:rFonts w:ascii="Garamond" w:hAnsi="Garamond"/>
        </w:rPr>
        <w:t xml:space="preserve"> es uno de los conceptos estructurantes de la historia. Una situación o</w:t>
      </w:r>
      <w:r w:rsidR="00816EEB" w:rsidRPr="00A75F42">
        <w:rPr>
          <w:rFonts w:ascii="Garamond" w:hAnsi="Garamond"/>
        </w:rPr>
        <w:t xml:space="preserve"> </w:t>
      </w:r>
      <w:r w:rsidR="00D251D1" w:rsidRPr="00A75F42">
        <w:rPr>
          <w:rFonts w:ascii="Garamond" w:hAnsi="Garamond"/>
        </w:rPr>
        <w:t>hecho histórico tiene sus causas y genera sus consecuencias.</w:t>
      </w:r>
    </w:p>
    <w:p w14:paraId="2A417C68" w14:textId="77777777" w:rsidR="00545097" w:rsidRPr="00A75F42" w:rsidRDefault="00545097" w:rsidP="00FB4E04">
      <w:pPr>
        <w:tabs>
          <w:tab w:val="left" w:pos="8789"/>
        </w:tabs>
        <w:spacing w:after="0" w:line="0" w:lineRule="atLeast"/>
        <w:ind w:right="51"/>
        <w:jc w:val="both"/>
        <w:rPr>
          <w:rFonts w:ascii="Garamond" w:hAnsi="Garamond"/>
        </w:rPr>
      </w:pPr>
    </w:p>
    <w:p w14:paraId="2D4E697D" w14:textId="77777777" w:rsidR="004272EB" w:rsidRPr="00D40892" w:rsidRDefault="00EB5CB5" w:rsidP="00FB4E04">
      <w:pPr>
        <w:tabs>
          <w:tab w:val="left" w:pos="8789"/>
        </w:tabs>
        <w:spacing w:after="0" w:line="0" w:lineRule="atLeast"/>
        <w:ind w:right="51" w:hanging="284"/>
        <w:jc w:val="both"/>
        <w:rPr>
          <w:rFonts w:ascii="Garamond" w:hAnsi="Garamond"/>
        </w:rPr>
      </w:pPr>
      <w:r w:rsidRPr="00A75F42">
        <w:rPr>
          <w:rFonts w:ascii="Garamond" w:hAnsi="Garamond"/>
        </w:rPr>
        <w:t xml:space="preserve">    </w:t>
      </w:r>
      <w:r w:rsidR="00EE44B3" w:rsidRPr="00A75F42">
        <w:rPr>
          <w:rFonts w:ascii="Garamond" w:hAnsi="Garamond"/>
        </w:rPr>
        <w:t xml:space="preserve">- </w:t>
      </w:r>
      <w:r w:rsidRPr="00A75F42">
        <w:rPr>
          <w:rFonts w:ascii="Garamond" w:hAnsi="Garamond"/>
          <w:b/>
          <w:bCs/>
        </w:rPr>
        <w:t>M</w:t>
      </w:r>
      <w:r w:rsidR="00545097" w:rsidRPr="00A75F42">
        <w:rPr>
          <w:rFonts w:ascii="Garamond" w:hAnsi="Garamond"/>
          <w:b/>
          <w:bCs/>
        </w:rPr>
        <w:t>ulticausalidad</w:t>
      </w:r>
      <w:r w:rsidRPr="00A75F42">
        <w:rPr>
          <w:rFonts w:ascii="Garamond" w:hAnsi="Garamond"/>
          <w:b/>
          <w:bCs/>
        </w:rPr>
        <w:t>:</w:t>
      </w:r>
      <w:r w:rsidRPr="00A75F42">
        <w:rPr>
          <w:rFonts w:ascii="Garamond" w:hAnsi="Garamond"/>
        </w:rPr>
        <w:t xml:space="preserve"> Diversidad de origen de fenómenos y hechos relacionados con las disciplinas geográfica, histórica y de las ciencias sociales. Esta pluralidad da cuenta de las interrelaciones entre las personas; es decir, de la complejidad de la sociedad y de las diversas perspectivas para la comprensión de la realidad.</w:t>
      </w:r>
    </w:p>
    <w:p w14:paraId="3431B3BB" w14:textId="77777777" w:rsidR="007E464A" w:rsidRPr="00D40892" w:rsidRDefault="007E464A" w:rsidP="00EE44B3">
      <w:pPr>
        <w:tabs>
          <w:tab w:val="left" w:pos="8789"/>
        </w:tabs>
        <w:spacing w:after="0" w:line="0" w:lineRule="atLeast"/>
        <w:ind w:right="567" w:hanging="284"/>
        <w:jc w:val="both"/>
        <w:rPr>
          <w:rFonts w:ascii="Garamond" w:hAnsi="Garamond"/>
        </w:rPr>
      </w:pPr>
    </w:p>
    <w:p w14:paraId="71C8E62C" w14:textId="77777777" w:rsidR="007E464A" w:rsidRPr="00D40892" w:rsidRDefault="00545097" w:rsidP="00545097">
      <w:pPr>
        <w:autoSpaceDE w:val="0"/>
        <w:autoSpaceDN w:val="0"/>
        <w:adjustRightInd w:val="0"/>
        <w:spacing w:after="0" w:line="240" w:lineRule="auto"/>
        <w:rPr>
          <w:rFonts w:ascii="Garamond" w:hAnsi="Garamond" w:cs="Arial"/>
          <w:b/>
          <w:bCs/>
          <w:color w:val="000000"/>
          <w:lang w:val="es-CL" w:eastAsia="es-CL"/>
        </w:rPr>
      </w:pPr>
      <w:r w:rsidRPr="00D40892">
        <w:rPr>
          <w:rFonts w:ascii="Garamond" w:hAnsi="Garamond" w:cs="Arial"/>
          <w:b/>
          <w:bCs/>
          <w:color w:val="000000"/>
          <w:lang w:val="es-CL" w:eastAsia="es-CL"/>
        </w:rPr>
        <w:t xml:space="preserve">Lo múltiple en </w:t>
      </w:r>
      <w:r w:rsidR="007E464A" w:rsidRPr="00D40892">
        <w:rPr>
          <w:rFonts w:ascii="Garamond" w:hAnsi="Garamond" w:cs="Arial"/>
          <w:b/>
          <w:bCs/>
          <w:color w:val="000000"/>
          <w:lang w:val="es-CL" w:eastAsia="es-CL"/>
        </w:rPr>
        <w:t>las explicaciones de lo social</w:t>
      </w:r>
      <w:r w:rsidR="00EE44B3" w:rsidRPr="00D40892">
        <w:rPr>
          <w:rFonts w:ascii="Garamond" w:hAnsi="Garamond" w:cs="Arial"/>
          <w:b/>
          <w:bCs/>
          <w:color w:val="000000"/>
          <w:lang w:val="es-CL" w:eastAsia="es-CL"/>
        </w:rPr>
        <w:t>:</w:t>
      </w:r>
    </w:p>
    <w:p w14:paraId="43330CA3" w14:textId="77777777" w:rsidR="00545097" w:rsidRPr="00D40892" w:rsidRDefault="007E464A" w:rsidP="00EE44B3">
      <w:pPr>
        <w:autoSpaceDE w:val="0"/>
        <w:autoSpaceDN w:val="0"/>
        <w:adjustRightInd w:val="0"/>
        <w:spacing w:after="0" w:line="240" w:lineRule="auto"/>
        <w:ind w:firstLine="709"/>
        <w:jc w:val="both"/>
        <w:rPr>
          <w:rFonts w:ascii="Garamond" w:hAnsi="Garamond" w:cs="Arial"/>
          <w:b/>
          <w:color w:val="000000"/>
          <w:lang w:val="es-CL" w:eastAsia="es-CL"/>
        </w:rPr>
      </w:pPr>
      <w:r w:rsidRPr="00D40892">
        <w:rPr>
          <w:rFonts w:ascii="Garamond" w:hAnsi="Garamond" w:cs="Arial"/>
          <w:color w:val="000000"/>
          <w:lang w:val="es-CL" w:eastAsia="es-CL"/>
        </w:rPr>
        <w:t xml:space="preserve">La complejidad, y en muchos casos la singularidad de los fenómenos, hacen difícil una descripción exhaustiva de la realidad social obstaculizando en gran medida la posibilidad de generalización, ¿se puede entonces explicar? Si bien es difícil encontrar formulación de leyes en las Ciencias Sociales, al describir los hechos se están dando razones, se está diciendo </w:t>
      </w:r>
      <w:r w:rsidRPr="00D40892">
        <w:rPr>
          <w:rFonts w:ascii="Garamond" w:hAnsi="Garamond" w:cs="Arial"/>
          <w:b/>
          <w:color w:val="000000"/>
          <w:lang w:val="es-CL" w:eastAsia="es-CL"/>
        </w:rPr>
        <w:t>por qué suceden</w:t>
      </w:r>
      <w:r w:rsidRPr="00D40892">
        <w:rPr>
          <w:rFonts w:ascii="Garamond" w:hAnsi="Garamond" w:cs="Arial"/>
          <w:color w:val="000000"/>
          <w:lang w:val="es-CL" w:eastAsia="es-CL"/>
        </w:rPr>
        <w:t xml:space="preserve">, en otras palabras, indicando sus </w:t>
      </w:r>
      <w:r w:rsidRPr="00D40892">
        <w:rPr>
          <w:rFonts w:ascii="Garamond" w:hAnsi="Garamond" w:cs="Arial"/>
          <w:b/>
          <w:color w:val="000000"/>
          <w:lang w:val="es-CL" w:eastAsia="es-CL"/>
        </w:rPr>
        <w:t>causas</w:t>
      </w:r>
      <w:r w:rsidR="00EE44B3" w:rsidRPr="00D40892">
        <w:rPr>
          <w:rFonts w:ascii="Garamond" w:hAnsi="Garamond" w:cs="Arial"/>
          <w:b/>
          <w:color w:val="000000"/>
          <w:lang w:val="es-CL" w:eastAsia="es-CL"/>
        </w:rPr>
        <w:t>.</w:t>
      </w:r>
      <w:r w:rsidR="00EE44B3" w:rsidRPr="00D40892">
        <w:rPr>
          <w:rFonts w:ascii="Garamond" w:hAnsi="Garamond" w:cs="Arial"/>
          <w:b/>
          <w:bCs/>
          <w:color w:val="000000"/>
          <w:lang w:val="es-CL" w:eastAsia="es-CL"/>
        </w:rPr>
        <w:t xml:space="preserve"> </w:t>
      </w:r>
      <w:r w:rsidRPr="00D40892">
        <w:rPr>
          <w:rFonts w:ascii="Garamond" w:hAnsi="Garamond" w:cs="Arial"/>
          <w:color w:val="000000"/>
          <w:lang w:val="es-CL" w:eastAsia="es-CL"/>
        </w:rPr>
        <w:t xml:space="preserve">Según el historiador Julio Aróstegui, </w:t>
      </w:r>
      <w:r w:rsidRPr="00D40892">
        <w:rPr>
          <w:rFonts w:ascii="Garamond" w:hAnsi="Garamond" w:cs="Arial"/>
          <w:b/>
          <w:color w:val="000000"/>
          <w:lang w:val="es-CL" w:eastAsia="es-CL"/>
        </w:rPr>
        <w:t>la explicación tiene lugar cuando se tienen en cuenta las estructuras políticas, sociales, económicas, etc</w:t>
      </w:r>
      <w:r w:rsidRPr="00D40892">
        <w:rPr>
          <w:rFonts w:ascii="Garamond" w:hAnsi="Garamond" w:cs="Arial"/>
          <w:color w:val="000000"/>
          <w:lang w:val="es-CL" w:eastAsia="es-CL"/>
        </w:rPr>
        <w:t xml:space="preserve">. y, en ese marco, la acción de las personas que a veces intenta modificarlas o las transforman sin ser totalmente conscientes de ello. Dice también que lograremos saber lo probable pero nunca describir la realidad “tal como pasó”. </w:t>
      </w:r>
      <w:r w:rsidRPr="00D40892">
        <w:rPr>
          <w:rFonts w:ascii="Garamond" w:hAnsi="Garamond" w:cs="Arial"/>
          <w:b/>
          <w:color w:val="000000"/>
          <w:lang w:val="es-CL" w:eastAsia="es-CL"/>
        </w:rPr>
        <w:t>Un hecho se explica cuando se remite a hechos anteriores que lo hicieron posible o necesario, pero los acontecimientos y procesos no son producidos por una sola causa sino por varias (de distinto peso y carácter), y a menudo las consecuencias se convierten a su vez en causas</w:t>
      </w:r>
      <w:r w:rsidR="00EE44B3" w:rsidRPr="00D40892">
        <w:rPr>
          <w:rFonts w:ascii="Garamond" w:hAnsi="Garamond" w:cs="Arial"/>
          <w:b/>
          <w:color w:val="000000"/>
          <w:lang w:val="es-CL" w:eastAsia="es-CL"/>
        </w:rPr>
        <w:t xml:space="preserve"> de otros procesos o hechos históricos</w:t>
      </w:r>
      <w:r w:rsidRPr="00D40892">
        <w:rPr>
          <w:rFonts w:ascii="Garamond" w:hAnsi="Garamond" w:cs="Arial"/>
          <w:b/>
          <w:color w:val="000000"/>
          <w:lang w:val="es-CL" w:eastAsia="es-CL"/>
        </w:rPr>
        <w:t>.</w:t>
      </w:r>
    </w:p>
    <w:p w14:paraId="4FD644F1" w14:textId="77777777"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5ED90C26" w14:textId="47B4029E"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5FD5480E" w14:textId="143A2711"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15F972D2" w14:textId="1DB6AC3F"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03FAAB15" w14:textId="4281EEF7"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0DB94543" w14:textId="17A2D26A"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5C6EF363" w14:textId="277C16BA"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5E80976A" w14:textId="063DA00B"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05317402" w14:textId="553C1212"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7C8E0FDB" w14:textId="71034429"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255ABFA0" w14:textId="257611CD"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3D95B38C" w14:textId="3315E60A"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6A26E1DA" w14:textId="77777777" w:rsidR="007378B2" w:rsidRDefault="007378B2" w:rsidP="00FB4E04">
      <w:pPr>
        <w:autoSpaceDE w:val="0"/>
        <w:autoSpaceDN w:val="0"/>
        <w:adjustRightInd w:val="0"/>
        <w:spacing w:after="0" w:line="240" w:lineRule="auto"/>
        <w:ind w:firstLine="709"/>
        <w:jc w:val="both"/>
        <w:rPr>
          <w:rFonts w:ascii="Garamond" w:hAnsi="Garamond" w:cs="Arial"/>
          <w:color w:val="000000"/>
          <w:lang w:val="es-CL" w:eastAsia="es-CL"/>
        </w:rPr>
      </w:pPr>
    </w:p>
    <w:p w14:paraId="18789D5D" w14:textId="6A1FBE6B" w:rsidR="00EE44B3" w:rsidRDefault="007C1A90" w:rsidP="00FB4E04">
      <w:pPr>
        <w:autoSpaceDE w:val="0"/>
        <w:autoSpaceDN w:val="0"/>
        <w:adjustRightInd w:val="0"/>
        <w:spacing w:after="0" w:line="240" w:lineRule="auto"/>
        <w:ind w:firstLine="709"/>
        <w:jc w:val="both"/>
        <w:rPr>
          <w:rFonts w:ascii="Garamond" w:hAnsi="Garamond" w:cs="Arial"/>
          <w:bCs/>
          <w:color w:val="000000"/>
          <w:lang w:val="es-CL" w:eastAsia="es-CL"/>
        </w:rPr>
      </w:pPr>
      <w:r w:rsidRPr="00D40892">
        <w:rPr>
          <w:rFonts w:ascii="Garamond" w:hAnsi="Garamond" w:cs="Arial"/>
          <w:color w:val="000000"/>
          <w:lang w:val="es-CL" w:eastAsia="es-CL"/>
        </w:rPr>
        <w:lastRenderedPageBreak/>
        <w:t>El gráfico 1 representa un esquema de multicausalidad que combina diversas variabl</w:t>
      </w:r>
      <w:r w:rsidR="00DB2919" w:rsidRPr="00D40892">
        <w:rPr>
          <w:rFonts w:ascii="Garamond" w:hAnsi="Garamond" w:cs="Arial"/>
          <w:color w:val="000000"/>
          <w:lang w:val="es-CL" w:eastAsia="es-CL"/>
        </w:rPr>
        <w:t>es que influyen en un hecho o proceso histórico</w:t>
      </w:r>
      <w:r w:rsidRPr="00D40892">
        <w:rPr>
          <w:rFonts w:ascii="Garamond" w:hAnsi="Garamond" w:cs="Arial"/>
          <w:color w:val="000000"/>
          <w:lang w:val="es-CL" w:eastAsia="es-CL"/>
        </w:rPr>
        <w:t>:</w:t>
      </w:r>
    </w:p>
    <w:p w14:paraId="6639AB96" w14:textId="67BEDD8F" w:rsidR="0013620E" w:rsidRPr="00D40892" w:rsidRDefault="0013620E" w:rsidP="003B765F">
      <w:pPr>
        <w:autoSpaceDE w:val="0"/>
        <w:autoSpaceDN w:val="0"/>
        <w:adjustRightInd w:val="0"/>
        <w:spacing w:after="0" w:line="0" w:lineRule="atLeast"/>
        <w:jc w:val="both"/>
        <w:rPr>
          <w:rFonts w:ascii="Garamond" w:hAnsi="Garamond"/>
          <w:b/>
          <w:bCs/>
        </w:rPr>
      </w:pPr>
      <w:bookmarkStart w:id="1" w:name="_Hlk40109939"/>
      <w:r w:rsidRPr="00D40892">
        <w:rPr>
          <w:rFonts w:ascii="Garamond" w:hAnsi="Garamond"/>
          <w:b/>
          <w:bCs/>
        </w:rPr>
        <w:t>Esquemas de multicausalidad</w:t>
      </w:r>
      <w:r w:rsidR="007C1A90" w:rsidRPr="00D40892">
        <w:rPr>
          <w:rFonts w:ascii="Garamond" w:hAnsi="Garamond"/>
          <w:b/>
          <w:bCs/>
        </w:rPr>
        <w:t xml:space="preserve"> (gráfico 1)</w:t>
      </w:r>
    </w:p>
    <w:bookmarkEnd w:id="1"/>
    <w:p w14:paraId="4D78792D" w14:textId="77777777" w:rsidR="00FB4E04" w:rsidRDefault="00711B59" w:rsidP="00DB3946">
      <w:pPr>
        <w:autoSpaceDE w:val="0"/>
        <w:autoSpaceDN w:val="0"/>
        <w:adjustRightInd w:val="0"/>
        <w:spacing w:after="0" w:line="0" w:lineRule="atLeast"/>
        <w:jc w:val="center"/>
        <w:rPr>
          <w:rFonts w:ascii="Garamond" w:hAnsi="Garamond"/>
        </w:rPr>
      </w:pPr>
      <w:r w:rsidRPr="00D40892">
        <w:rPr>
          <w:rFonts w:ascii="Garamond" w:hAnsi="Garamond"/>
          <w:noProof/>
          <w:lang w:val="es-ES" w:eastAsia="es-ES"/>
        </w:rPr>
        <w:drawing>
          <wp:inline distT="0" distB="0" distL="0" distR="0" wp14:anchorId="312AA656" wp14:editId="4C3C0AC8">
            <wp:extent cx="5069433" cy="1939087"/>
            <wp:effectExtent l="0" t="0" r="0" b="444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2597" t="18376" r="22957" b="10684"/>
                    <a:stretch>
                      <a:fillRect/>
                    </a:stretch>
                  </pic:blipFill>
                  <pic:spPr bwMode="auto">
                    <a:xfrm>
                      <a:off x="0" y="0"/>
                      <a:ext cx="5127649" cy="1961355"/>
                    </a:xfrm>
                    <a:prstGeom prst="rect">
                      <a:avLst/>
                    </a:prstGeom>
                    <a:noFill/>
                    <a:ln>
                      <a:noFill/>
                    </a:ln>
                  </pic:spPr>
                </pic:pic>
              </a:graphicData>
            </a:graphic>
          </wp:inline>
        </w:drawing>
      </w:r>
    </w:p>
    <w:p w14:paraId="21CD8B77" w14:textId="77777777" w:rsidR="007C1A90" w:rsidRPr="00FB4E04" w:rsidRDefault="007C1A90" w:rsidP="00C50393">
      <w:pPr>
        <w:autoSpaceDE w:val="0"/>
        <w:autoSpaceDN w:val="0"/>
        <w:adjustRightInd w:val="0"/>
        <w:spacing w:after="0" w:line="0" w:lineRule="atLeast"/>
        <w:jc w:val="both"/>
        <w:rPr>
          <w:rFonts w:ascii="Garamond" w:hAnsi="Garamond"/>
        </w:rPr>
      </w:pPr>
      <w:r w:rsidRPr="00D40892">
        <w:rPr>
          <w:rFonts w:ascii="Garamond" w:hAnsi="Garamond"/>
          <w:bCs/>
        </w:rPr>
        <w:t>Analicemos un ejemplo concreto a través de este esquema sobre Descubrimientos geográficos:</w:t>
      </w:r>
    </w:p>
    <w:p w14:paraId="656C1F15" w14:textId="77777777" w:rsidR="007C1A90" w:rsidRPr="00D40892" w:rsidRDefault="007C1A90" w:rsidP="00C50393">
      <w:pPr>
        <w:autoSpaceDE w:val="0"/>
        <w:autoSpaceDN w:val="0"/>
        <w:adjustRightInd w:val="0"/>
        <w:spacing w:after="0" w:line="0" w:lineRule="atLeast"/>
        <w:jc w:val="both"/>
        <w:rPr>
          <w:rFonts w:ascii="Garamond" w:hAnsi="Garamond"/>
          <w:b/>
          <w:bCs/>
        </w:rPr>
      </w:pPr>
    </w:p>
    <w:p w14:paraId="7FF15413" w14:textId="77777777" w:rsidR="00845BBE" w:rsidRPr="00D40892" w:rsidRDefault="007C1A90" w:rsidP="00C50393">
      <w:pPr>
        <w:autoSpaceDE w:val="0"/>
        <w:autoSpaceDN w:val="0"/>
        <w:adjustRightInd w:val="0"/>
        <w:spacing w:after="0" w:line="0" w:lineRule="atLeast"/>
        <w:jc w:val="both"/>
        <w:rPr>
          <w:rFonts w:ascii="Garamond" w:hAnsi="Garamond"/>
          <w:b/>
          <w:bCs/>
        </w:rPr>
      </w:pPr>
      <w:r w:rsidRPr="00D40892">
        <w:rPr>
          <w:rFonts w:ascii="Garamond" w:hAnsi="Garamond"/>
          <w:b/>
          <w:bCs/>
        </w:rPr>
        <w:t>Ejemplo de una representación gráfica de una explicación multicausal (gráfico 2)</w:t>
      </w:r>
    </w:p>
    <w:p w14:paraId="683348DF" w14:textId="77777777" w:rsidR="00711B59" w:rsidRPr="00D40892" w:rsidRDefault="00711B59" w:rsidP="00C50393">
      <w:pPr>
        <w:autoSpaceDE w:val="0"/>
        <w:autoSpaceDN w:val="0"/>
        <w:adjustRightInd w:val="0"/>
        <w:spacing w:after="0" w:line="0" w:lineRule="atLeast"/>
        <w:jc w:val="both"/>
        <w:rPr>
          <w:rFonts w:ascii="Garamond" w:hAnsi="Garamond"/>
          <w:b/>
          <w:bCs/>
        </w:rPr>
      </w:pPr>
    </w:p>
    <w:p w14:paraId="127F897A" w14:textId="77777777" w:rsidR="00845BBE" w:rsidRPr="00D40892" w:rsidRDefault="00C57F09" w:rsidP="00DB3946">
      <w:pPr>
        <w:autoSpaceDE w:val="0"/>
        <w:autoSpaceDN w:val="0"/>
        <w:adjustRightInd w:val="0"/>
        <w:spacing w:after="0" w:line="0" w:lineRule="atLeast"/>
        <w:jc w:val="center"/>
        <w:rPr>
          <w:rFonts w:ascii="Garamond" w:hAnsi="Garamond"/>
          <w:b/>
          <w:bCs/>
        </w:rPr>
      </w:pPr>
      <w:r w:rsidRPr="00D40892">
        <w:rPr>
          <w:rFonts w:ascii="Garamond" w:hAnsi="Garamond"/>
          <w:b/>
          <w:bCs/>
          <w:noProof/>
          <w:lang w:val="es-ES" w:eastAsia="es-ES"/>
        </w:rPr>
        <w:drawing>
          <wp:inline distT="0" distB="0" distL="0" distR="0" wp14:anchorId="367676D2" wp14:editId="79B919CC">
            <wp:extent cx="5613122" cy="3877056"/>
            <wp:effectExtent l="0" t="0" r="698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2528" cy="3883553"/>
                    </a:xfrm>
                    <a:prstGeom prst="rect">
                      <a:avLst/>
                    </a:prstGeom>
                    <a:noFill/>
                    <a:ln>
                      <a:noFill/>
                    </a:ln>
                  </pic:spPr>
                </pic:pic>
              </a:graphicData>
            </a:graphic>
          </wp:inline>
        </w:drawing>
      </w:r>
    </w:p>
    <w:p w14:paraId="41C9C777" w14:textId="0B97589B" w:rsidR="00692FDD" w:rsidRPr="00A75F42" w:rsidRDefault="009E435C" w:rsidP="00C50393">
      <w:pPr>
        <w:autoSpaceDE w:val="0"/>
        <w:autoSpaceDN w:val="0"/>
        <w:adjustRightInd w:val="0"/>
        <w:spacing w:after="0" w:line="0" w:lineRule="atLeast"/>
        <w:jc w:val="both"/>
        <w:rPr>
          <w:rFonts w:ascii="Garamond" w:hAnsi="Garamond"/>
          <w:bCs/>
          <w:color w:val="000000" w:themeColor="text1"/>
        </w:rPr>
      </w:pPr>
      <w:r w:rsidRPr="00A75F42">
        <w:rPr>
          <w:rFonts w:ascii="Garamond" w:hAnsi="Garamond"/>
          <w:b/>
          <w:bCs/>
          <w:color w:val="000000" w:themeColor="text1"/>
        </w:rPr>
        <w:tab/>
      </w:r>
      <w:r w:rsidRPr="00A75F42">
        <w:rPr>
          <w:rFonts w:ascii="Garamond" w:hAnsi="Garamond"/>
          <w:bCs/>
          <w:color w:val="000000" w:themeColor="text1"/>
        </w:rPr>
        <w:t xml:space="preserve">En este esquema, podemos observar que las causas asociadas al proceso de Grandes descubrimientos geográficos del siglo XV </w:t>
      </w:r>
      <w:r w:rsidR="00C57F09" w:rsidRPr="00A75F42">
        <w:rPr>
          <w:rFonts w:ascii="Garamond" w:hAnsi="Garamond"/>
          <w:bCs/>
          <w:color w:val="000000" w:themeColor="text1"/>
        </w:rPr>
        <w:t>fueron m</w:t>
      </w:r>
      <w:r w:rsidR="00DB2919" w:rsidRPr="00A75F42">
        <w:rPr>
          <w:rFonts w:ascii="Garamond" w:hAnsi="Garamond"/>
          <w:bCs/>
          <w:color w:val="000000" w:themeColor="text1"/>
        </w:rPr>
        <w:t xml:space="preserve">últiples y abarcan distintos ámbitos históricos. Tenemos </w:t>
      </w:r>
      <w:r w:rsidR="003B765F" w:rsidRPr="00A75F42">
        <w:rPr>
          <w:rFonts w:ascii="Garamond" w:hAnsi="Garamond"/>
          <w:bCs/>
          <w:color w:val="000000" w:themeColor="text1"/>
        </w:rPr>
        <w:t xml:space="preserve">la presencia de </w:t>
      </w:r>
      <w:r w:rsidR="00DB2919" w:rsidRPr="00A75F42">
        <w:rPr>
          <w:rFonts w:ascii="Garamond" w:hAnsi="Garamond"/>
          <w:bCs/>
          <w:color w:val="000000" w:themeColor="text1"/>
        </w:rPr>
        <w:t>causas</w:t>
      </w:r>
      <w:r w:rsidR="00DB2919" w:rsidRPr="00A75F42">
        <w:rPr>
          <w:rFonts w:ascii="Garamond" w:hAnsi="Garamond"/>
          <w:b/>
          <w:bCs/>
          <w:color w:val="000000" w:themeColor="text1"/>
        </w:rPr>
        <w:t xml:space="preserve"> sociales</w:t>
      </w:r>
      <w:r w:rsidR="00364B66" w:rsidRPr="00A75F42">
        <w:rPr>
          <w:rFonts w:ascii="Garamond" w:hAnsi="Garamond"/>
          <w:b/>
          <w:bCs/>
          <w:color w:val="000000" w:themeColor="text1"/>
        </w:rPr>
        <w:t xml:space="preserve"> (1)</w:t>
      </w:r>
      <w:r w:rsidR="00DB2919" w:rsidRPr="00A75F42">
        <w:rPr>
          <w:rFonts w:ascii="Garamond" w:hAnsi="Garamond"/>
          <w:bCs/>
          <w:color w:val="000000" w:themeColor="text1"/>
        </w:rPr>
        <w:t xml:space="preserve"> como el aumento demográfico a ra</w:t>
      </w:r>
      <w:r w:rsidR="00364B66" w:rsidRPr="00A75F42">
        <w:rPr>
          <w:rFonts w:ascii="Garamond" w:hAnsi="Garamond"/>
          <w:bCs/>
          <w:color w:val="000000" w:themeColor="text1"/>
        </w:rPr>
        <w:t>íz del fin de la peste negra</w:t>
      </w:r>
      <w:r w:rsidR="00DB2919" w:rsidRPr="00A75F42">
        <w:rPr>
          <w:rFonts w:ascii="Garamond" w:hAnsi="Garamond"/>
          <w:bCs/>
          <w:color w:val="000000" w:themeColor="text1"/>
        </w:rPr>
        <w:t xml:space="preserve">; </w:t>
      </w:r>
      <w:r w:rsidR="00DB2919" w:rsidRPr="00A75F42">
        <w:rPr>
          <w:rFonts w:ascii="Garamond" w:hAnsi="Garamond"/>
          <w:b/>
          <w:bCs/>
          <w:color w:val="000000" w:themeColor="text1"/>
        </w:rPr>
        <w:t>pol</w:t>
      </w:r>
      <w:r w:rsidR="003B765F" w:rsidRPr="00A75F42">
        <w:rPr>
          <w:rFonts w:ascii="Garamond" w:hAnsi="Garamond"/>
          <w:b/>
          <w:bCs/>
          <w:color w:val="000000" w:themeColor="text1"/>
        </w:rPr>
        <w:t>íticas</w:t>
      </w:r>
      <w:r w:rsidR="00364B66" w:rsidRPr="00A75F42">
        <w:rPr>
          <w:rFonts w:ascii="Garamond" w:hAnsi="Garamond"/>
          <w:b/>
          <w:bCs/>
          <w:color w:val="000000" w:themeColor="text1"/>
        </w:rPr>
        <w:t xml:space="preserve"> (3)</w:t>
      </w:r>
      <w:r w:rsidR="003B765F" w:rsidRPr="00A75F42">
        <w:rPr>
          <w:rFonts w:ascii="Garamond" w:hAnsi="Garamond"/>
          <w:b/>
          <w:bCs/>
          <w:color w:val="000000" w:themeColor="text1"/>
        </w:rPr>
        <w:t xml:space="preserve"> </w:t>
      </w:r>
      <w:r w:rsidR="00DB2919" w:rsidRPr="00A75F42">
        <w:rPr>
          <w:rFonts w:ascii="Garamond" w:hAnsi="Garamond"/>
          <w:bCs/>
          <w:color w:val="000000" w:themeColor="text1"/>
        </w:rPr>
        <w:t xml:space="preserve">como la toma de Constantinopla por los turcos, </w:t>
      </w:r>
      <w:r w:rsidR="003B765F" w:rsidRPr="00A75F42">
        <w:rPr>
          <w:rFonts w:ascii="Garamond" w:hAnsi="Garamond"/>
          <w:bCs/>
          <w:color w:val="000000" w:themeColor="text1"/>
        </w:rPr>
        <w:t xml:space="preserve">la cual generó una causa </w:t>
      </w:r>
      <w:r w:rsidR="003B765F" w:rsidRPr="00A75F42">
        <w:rPr>
          <w:rFonts w:ascii="Garamond" w:hAnsi="Garamond"/>
          <w:b/>
          <w:bCs/>
          <w:color w:val="000000" w:themeColor="text1"/>
        </w:rPr>
        <w:t>económica</w:t>
      </w:r>
      <w:r w:rsidR="00364B66" w:rsidRPr="00A75F42">
        <w:rPr>
          <w:rFonts w:ascii="Garamond" w:hAnsi="Garamond"/>
          <w:b/>
          <w:bCs/>
          <w:color w:val="000000" w:themeColor="text1"/>
        </w:rPr>
        <w:t xml:space="preserve"> (4)</w:t>
      </w:r>
      <w:r w:rsidR="003B765F" w:rsidRPr="00A75F42">
        <w:rPr>
          <w:rFonts w:ascii="Garamond" w:hAnsi="Garamond"/>
          <w:bCs/>
          <w:color w:val="000000" w:themeColor="text1"/>
        </w:rPr>
        <w:t xml:space="preserve"> asociada al alza del precio</w:t>
      </w:r>
      <w:r w:rsidR="00364B66" w:rsidRPr="00A75F42">
        <w:rPr>
          <w:rFonts w:ascii="Garamond" w:hAnsi="Garamond"/>
          <w:bCs/>
          <w:color w:val="000000" w:themeColor="text1"/>
        </w:rPr>
        <w:t xml:space="preserve"> de las especias,</w:t>
      </w:r>
      <w:r w:rsidR="003B765F" w:rsidRPr="00A75F42">
        <w:rPr>
          <w:rFonts w:ascii="Garamond" w:hAnsi="Garamond"/>
          <w:bCs/>
          <w:color w:val="000000" w:themeColor="text1"/>
        </w:rPr>
        <w:t xml:space="preserve"> que impulsó la búsqueda de nuevas rutas hacia oriente; por último, causas </w:t>
      </w:r>
      <w:r w:rsidR="003B765F" w:rsidRPr="00A75F42">
        <w:rPr>
          <w:rFonts w:ascii="Garamond" w:hAnsi="Garamond"/>
          <w:b/>
          <w:bCs/>
          <w:color w:val="000000" w:themeColor="text1"/>
        </w:rPr>
        <w:t>culturales (5</w:t>
      </w:r>
      <w:r w:rsidR="00DB3946" w:rsidRPr="00A75F42">
        <w:rPr>
          <w:rFonts w:ascii="Garamond" w:hAnsi="Garamond"/>
          <w:b/>
          <w:bCs/>
          <w:color w:val="000000" w:themeColor="text1"/>
        </w:rPr>
        <w:t>) y (</w:t>
      </w:r>
      <w:r w:rsidR="003B765F" w:rsidRPr="00A75F42">
        <w:rPr>
          <w:rFonts w:ascii="Garamond" w:hAnsi="Garamond"/>
          <w:b/>
          <w:bCs/>
          <w:color w:val="000000" w:themeColor="text1"/>
        </w:rPr>
        <w:t>6)</w:t>
      </w:r>
      <w:r w:rsidR="00DB3946" w:rsidRPr="00A75F42">
        <w:rPr>
          <w:rFonts w:ascii="Garamond" w:hAnsi="Garamond"/>
          <w:b/>
          <w:bCs/>
          <w:color w:val="000000" w:themeColor="text1"/>
        </w:rPr>
        <w:t>,</w:t>
      </w:r>
      <w:r w:rsidR="003B765F" w:rsidRPr="00A75F42">
        <w:rPr>
          <w:rFonts w:ascii="Garamond" w:hAnsi="Garamond"/>
          <w:bCs/>
          <w:color w:val="000000" w:themeColor="text1"/>
        </w:rPr>
        <w:t xml:space="preserve"> como los avances en cartografía e instrumentos de navegación, la idea de esfericidad de la tierra, el deseo de evangelizaci</w:t>
      </w:r>
      <w:r w:rsidR="00692FDD" w:rsidRPr="00A75F42">
        <w:rPr>
          <w:rFonts w:ascii="Garamond" w:hAnsi="Garamond"/>
          <w:bCs/>
          <w:color w:val="000000" w:themeColor="text1"/>
        </w:rPr>
        <w:t xml:space="preserve">ón, entre otros. </w:t>
      </w:r>
    </w:p>
    <w:p w14:paraId="74F5F845" w14:textId="77777777" w:rsidR="00427F1D" w:rsidRPr="00A75F42" w:rsidRDefault="002754DC" w:rsidP="00C50393">
      <w:pPr>
        <w:autoSpaceDE w:val="0"/>
        <w:autoSpaceDN w:val="0"/>
        <w:adjustRightInd w:val="0"/>
        <w:spacing w:after="0" w:line="0" w:lineRule="atLeast"/>
        <w:jc w:val="both"/>
        <w:rPr>
          <w:rFonts w:ascii="Garamond" w:hAnsi="Garamond"/>
          <w:bCs/>
          <w:color w:val="000000" w:themeColor="text1"/>
        </w:rPr>
      </w:pPr>
      <w:r w:rsidRPr="00A75F42">
        <w:rPr>
          <w:rFonts w:ascii="Garamond" w:hAnsi="Garamond"/>
          <w:bCs/>
          <w:color w:val="000000" w:themeColor="text1"/>
        </w:rPr>
        <w:tab/>
        <w:t>En el gráfico 2 también es posible observa</w:t>
      </w:r>
      <w:r w:rsidR="00364B66" w:rsidRPr="00A75F42">
        <w:rPr>
          <w:rFonts w:ascii="Garamond" w:hAnsi="Garamond"/>
          <w:bCs/>
          <w:color w:val="000000" w:themeColor="text1"/>
        </w:rPr>
        <w:t>r que el dinamismo</w:t>
      </w:r>
      <w:r w:rsidRPr="00A75F42">
        <w:rPr>
          <w:rFonts w:ascii="Garamond" w:hAnsi="Garamond"/>
          <w:bCs/>
          <w:color w:val="000000" w:themeColor="text1"/>
        </w:rPr>
        <w:t xml:space="preserve"> de las relaciones causa-consecuencia. </w:t>
      </w:r>
      <w:r w:rsidR="00364B66" w:rsidRPr="00A75F42">
        <w:rPr>
          <w:rFonts w:ascii="Garamond" w:hAnsi="Garamond"/>
          <w:bCs/>
          <w:color w:val="000000" w:themeColor="text1"/>
        </w:rPr>
        <w:t xml:space="preserve">Si observamos el gráfico en su conjunto, lo expuesto corresponde a </w:t>
      </w:r>
      <w:r w:rsidR="00364B66" w:rsidRPr="00A75F42">
        <w:rPr>
          <w:rFonts w:ascii="Garamond" w:hAnsi="Garamond"/>
          <w:b/>
          <w:bCs/>
          <w:color w:val="000000" w:themeColor="text1"/>
        </w:rPr>
        <w:t>causas</w:t>
      </w:r>
      <w:r w:rsidR="00364B66" w:rsidRPr="00A75F42">
        <w:rPr>
          <w:rFonts w:ascii="Garamond" w:hAnsi="Garamond"/>
          <w:bCs/>
          <w:color w:val="000000" w:themeColor="text1"/>
        </w:rPr>
        <w:t xml:space="preserve"> de los Grandes descubrimientos geográficos del siglo XV (7). Pero si nos detenemos en cada relaci</w:t>
      </w:r>
      <w:r w:rsidR="00427F1D" w:rsidRPr="00A75F42">
        <w:rPr>
          <w:rFonts w:ascii="Garamond" w:hAnsi="Garamond"/>
          <w:bCs/>
          <w:color w:val="000000" w:themeColor="text1"/>
        </w:rPr>
        <w:t xml:space="preserve">ón causal, se identifican </w:t>
      </w:r>
      <w:r w:rsidR="00427F1D" w:rsidRPr="00A75F42">
        <w:rPr>
          <w:rFonts w:ascii="Garamond" w:hAnsi="Garamond"/>
          <w:b/>
          <w:bCs/>
          <w:color w:val="000000" w:themeColor="text1"/>
        </w:rPr>
        <w:t>causas y consecuencias de distintos fenómenos</w:t>
      </w:r>
      <w:r w:rsidR="00427F1D" w:rsidRPr="00A75F42">
        <w:rPr>
          <w:rFonts w:ascii="Garamond" w:hAnsi="Garamond"/>
          <w:bCs/>
          <w:color w:val="000000" w:themeColor="text1"/>
        </w:rPr>
        <w:t xml:space="preserve">. Por ejemplo, en la relación causal 5, los avances en navegación, carabela e idea de esfericidad de la tierra, tuvieron como </w:t>
      </w:r>
      <w:r w:rsidR="00427F1D" w:rsidRPr="00A75F42">
        <w:rPr>
          <w:rFonts w:ascii="Garamond" w:hAnsi="Garamond"/>
          <w:b/>
          <w:bCs/>
          <w:color w:val="000000" w:themeColor="text1"/>
        </w:rPr>
        <w:t xml:space="preserve">consecuencia </w:t>
      </w:r>
      <w:r w:rsidR="00427F1D" w:rsidRPr="00A75F42">
        <w:rPr>
          <w:rFonts w:ascii="Garamond" w:hAnsi="Garamond"/>
          <w:bCs/>
          <w:color w:val="000000" w:themeColor="text1"/>
        </w:rPr>
        <w:t xml:space="preserve">la posibilidad de realizar viajes más largos en alta mar. A su vez, dichos viajes marítimos, constituyeron una causa de los descubrimientos geográficos. </w:t>
      </w:r>
    </w:p>
    <w:p w14:paraId="1B425951" w14:textId="77777777" w:rsidR="00D40892" w:rsidRPr="00A75F42" w:rsidRDefault="00D40892" w:rsidP="00C50393">
      <w:pPr>
        <w:autoSpaceDE w:val="0"/>
        <w:autoSpaceDN w:val="0"/>
        <w:adjustRightInd w:val="0"/>
        <w:spacing w:after="0" w:line="0" w:lineRule="atLeast"/>
        <w:jc w:val="both"/>
        <w:rPr>
          <w:rFonts w:ascii="Garamond" w:hAnsi="Garamond"/>
          <w:bCs/>
          <w:color w:val="000000" w:themeColor="text1"/>
        </w:rPr>
      </w:pPr>
    </w:p>
    <w:p w14:paraId="5B6941C7" w14:textId="77777777" w:rsidR="00692FDD" w:rsidRPr="00A75F42" w:rsidRDefault="003B765F" w:rsidP="00692FDD">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ind w:firstLine="709"/>
        <w:jc w:val="both"/>
        <w:rPr>
          <w:rFonts w:ascii="Garamond" w:hAnsi="Garamond"/>
          <w:bCs/>
          <w:color w:val="000000" w:themeColor="text1"/>
        </w:rPr>
      </w:pPr>
      <w:r w:rsidRPr="00A75F42">
        <w:rPr>
          <w:rFonts w:ascii="Garamond" w:hAnsi="Garamond"/>
          <w:bCs/>
          <w:color w:val="000000" w:themeColor="text1"/>
        </w:rPr>
        <w:t xml:space="preserve">En </w:t>
      </w:r>
      <w:r w:rsidR="00692FDD" w:rsidRPr="00A75F42">
        <w:rPr>
          <w:rFonts w:ascii="Garamond" w:hAnsi="Garamond"/>
          <w:bCs/>
          <w:color w:val="000000" w:themeColor="text1"/>
        </w:rPr>
        <w:t>síntesis</w:t>
      </w:r>
      <w:r w:rsidRPr="00A75F42">
        <w:rPr>
          <w:rFonts w:ascii="Garamond" w:hAnsi="Garamond"/>
          <w:bCs/>
          <w:color w:val="000000" w:themeColor="text1"/>
        </w:rPr>
        <w:t xml:space="preserve">, </w:t>
      </w:r>
      <w:r w:rsidR="00692FDD" w:rsidRPr="00A75F42">
        <w:rPr>
          <w:rFonts w:ascii="Garamond" w:hAnsi="Garamond"/>
          <w:bCs/>
          <w:color w:val="000000" w:themeColor="text1"/>
        </w:rPr>
        <w:t>es posible concluir que</w:t>
      </w:r>
      <w:r w:rsidRPr="00A75F42">
        <w:rPr>
          <w:rFonts w:ascii="Garamond" w:hAnsi="Garamond"/>
          <w:bCs/>
          <w:color w:val="000000" w:themeColor="text1"/>
        </w:rPr>
        <w:t xml:space="preserve"> </w:t>
      </w:r>
      <w:r w:rsidR="00692FDD" w:rsidRPr="00A75F42">
        <w:rPr>
          <w:rFonts w:ascii="Garamond" w:hAnsi="Garamond"/>
          <w:bCs/>
          <w:color w:val="000000" w:themeColor="text1"/>
        </w:rPr>
        <w:t xml:space="preserve">las relaciones de causalidad: </w:t>
      </w:r>
    </w:p>
    <w:p w14:paraId="700D68D3" w14:textId="77777777" w:rsidR="00692FDD" w:rsidRPr="00A75F42" w:rsidRDefault="00692FDD" w:rsidP="00692FDD">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Cs/>
          <w:color w:val="000000" w:themeColor="text1"/>
        </w:rPr>
      </w:pPr>
      <w:r w:rsidRPr="00A75F42">
        <w:rPr>
          <w:rFonts w:ascii="Garamond" w:hAnsi="Garamond"/>
          <w:bCs/>
          <w:color w:val="000000" w:themeColor="text1"/>
        </w:rPr>
        <w:t xml:space="preserve">- son </w:t>
      </w:r>
      <w:r w:rsidRPr="00A75F42">
        <w:rPr>
          <w:rFonts w:ascii="Garamond" w:hAnsi="Garamond"/>
          <w:b/>
          <w:bCs/>
          <w:color w:val="000000" w:themeColor="text1"/>
        </w:rPr>
        <w:t>múltiples</w:t>
      </w:r>
      <w:r w:rsidRPr="00A75F42">
        <w:rPr>
          <w:rFonts w:ascii="Garamond" w:hAnsi="Garamond"/>
          <w:bCs/>
          <w:color w:val="000000" w:themeColor="text1"/>
        </w:rPr>
        <w:t>, un hecho o proceso histórico no puede explicarse a través de un solo evento anterior o antecedente. Esto demuestra la complejidad de los proceso</w:t>
      </w:r>
      <w:r w:rsidR="00427F1D" w:rsidRPr="00A75F42">
        <w:rPr>
          <w:rFonts w:ascii="Garamond" w:hAnsi="Garamond"/>
          <w:bCs/>
          <w:color w:val="000000" w:themeColor="text1"/>
        </w:rPr>
        <w:t>s</w:t>
      </w:r>
      <w:r w:rsidRPr="00A75F42">
        <w:rPr>
          <w:rFonts w:ascii="Garamond" w:hAnsi="Garamond"/>
          <w:bCs/>
          <w:color w:val="000000" w:themeColor="text1"/>
        </w:rPr>
        <w:t xml:space="preserve"> históricos.</w:t>
      </w:r>
    </w:p>
    <w:p w14:paraId="4D7B5851" w14:textId="77777777" w:rsidR="00692FDD" w:rsidRPr="00A75F42" w:rsidRDefault="00692FDD" w:rsidP="00692FDD">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Cs/>
          <w:color w:val="000000" w:themeColor="text1"/>
        </w:rPr>
      </w:pPr>
      <w:r w:rsidRPr="00A75F42">
        <w:rPr>
          <w:rFonts w:ascii="Garamond" w:hAnsi="Garamond"/>
          <w:bCs/>
          <w:color w:val="000000" w:themeColor="text1"/>
        </w:rPr>
        <w:t xml:space="preserve">- abarcan </w:t>
      </w:r>
      <w:r w:rsidRPr="00A75F42">
        <w:rPr>
          <w:rFonts w:ascii="Garamond" w:hAnsi="Garamond"/>
          <w:b/>
          <w:bCs/>
          <w:color w:val="000000" w:themeColor="text1"/>
        </w:rPr>
        <w:t>distintos ámbitos</w:t>
      </w:r>
      <w:r w:rsidRPr="00A75F42">
        <w:rPr>
          <w:rFonts w:ascii="Garamond" w:hAnsi="Garamond"/>
          <w:bCs/>
          <w:color w:val="000000" w:themeColor="text1"/>
        </w:rPr>
        <w:t xml:space="preserve"> históricos (políticos, económicos, sociales y culturales)</w:t>
      </w:r>
    </w:p>
    <w:p w14:paraId="0FF80A66" w14:textId="77777777" w:rsidR="00692FDD" w:rsidRPr="00A75F42" w:rsidRDefault="00692FDD" w:rsidP="00692FDD">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Cs/>
          <w:color w:val="000000" w:themeColor="text1"/>
        </w:rPr>
      </w:pPr>
      <w:r w:rsidRPr="00A75F42">
        <w:rPr>
          <w:rFonts w:ascii="Garamond" w:hAnsi="Garamond"/>
          <w:bCs/>
          <w:color w:val="000000" w:themeColor="text1"/>
        </w:rPr>
        <w:t xml:space="preserve">- son </w:t>
      </w:r>
      <w:r w:rsidRPr="00A75F42">
        <w:rPr>
          <w:rFonts w:ascii="Garamond" w:hAnsi="Garamond"/>
          <w:b/>
          <w:bCs/>
          <w:color w:val="000000" w:themeColor="text1"/>
        </w:rPr>
        <w:t>dinámicos</w:t>
      </w:r>
      <w:r w:rsidR="00427F1D" w:rsidRPr="00A75F42">
        <w:rPr>
          <w:rFonts w:ascii="Garamond" w:hAnsi="Garamond"/>
          <w:b/>
          <w:bCs/>
          <w:color w:val="000000" w:themeColor="text1"/>
        </w:rPr>
        <w:t xml:space="preserve"> e interconectados</w:t>
      </w:r>
      <w:r w:rsidRPr="00A75F42">
        <w:rPr>
          <w:rFonts w:ascii="Garamond" w:hAnsi="Garamond"/>
          <w:bCs/>
          <w:color w:val="000000" w:themeColor="text1"/>
        </w:rPr>
        <w:t xml:space="preserve">, un hecho que podemos considerar causa de un proceso determinado puede ser, a la vez, consecuencia de otro. </w:t>
      </w:r>
    </w:p>
    <w:p w14:paraId="3AE3F86F" w14:textId="77777777" w:rsidR="00845BBE" w:rsidRPr="00D40892" w:rsidRDefault="000F66DF" w:rsidP="00C50393">
      <w:pPr>
        <w:autoSpaceDE w:val="0"/>
        <w:autoSpaceDN w:val="0"/>
        <w:adjustRightInd w:val="0"/>
        <w:spacing w:after="0" w:line="0" w:lineRule="atLeast"/>
        <w:jc w:val="both"/>
        <w:rPr>
          <w:rFonts w:ascii="Garamond" w:hAnsi="Garamond"/>
          <w:b/>
          <w:bCs/>
        </w:rPr>
      </w:pPr>
      <w:r w:rsidRPr="00D40892">
        <w:rPr>
          <w:rFonts w:ascii="Garamond" w:hAnsi="Garamond"/>
          <w:b/>
          <w:bCs/>
        </w:rPr>
        <w:lastRenderedPageBreak/>
        <w:t>El análisis</w:t>
      </w:r>
      <w:r w:rsidR="004A74C9" w:rsidRPr="00D40892">
        <w:rPr>
          <w:rFonts w:ascii="Garamond" w:hAnsi="Garamond"/>
          <w:b/>
          <w:bCs/>
        </w:rPr>
        <w:t xml:space="preserve"> histórico</w:t>
      </w:r>
      <w:r w:rsidRPr="00D40892">
        <w:rPr>
          <w:rFonts w:ascii="Garamond" w:hAnsi="Garamond"/>
          <w:b/>
          <w:bCs/>
        </w:rPr>
        <w:t xml:space="preserve"> del espacio </w:t>
      </w:r>
      <w:r w:rsidR="004A74C9" w:rsidRPr="00D40892">
        <w:rPr>
          <w:rFonts w:ascii="Garamond" w:hAnsi="Garamond"/>
          <w:b/>
          <w:bCs/>
        </w:rPr>
        <w:t>geográfico</w:t>
      </w:r>
      <w:r w:rsidRPr="00D40892">
        <w:rPr>
          <w:rFonts w:ascii="Garamond" w:hAnsi="Garamond"/>
          <w:b/>
          <w:bCs/>
        </w:rPr>
        <w:t>: multiescalaridad</w:t>
      </w:r>
    </w:p>
    <w:p w14:paraId="56BE7F1B" w14:textId="77777777" w:rsidR="004A74C9" w:rsidRPr="00D40892" w:rsidRDefault="004A74C9" w:rsidP="004A74C9">
      <w:pPr>
        <w:autoSpaceDE w:val="0"/>
        <w:autoSpaceDN w:val="0"/>
        <w:adjustRightInd w:val="0"/>
        <w:spacing w:after="0" w:line="0" w:lineRule="atLeast"/>
        <w:ind w:firstLine="709"/>
        <w:jc w:val="both"/>
        <w:rPr>
          <w:rFonts w:ascii="Garamond" w:hAnsi="Garamond"/>
          <w:bCs/>
          <w:lang w:val="es-CL"/>
        </w:rPr>
      </w:pPr>
      <w:r w:rsidRPr="00D40892">
        <w:rPr>
          <w:rFonts w:ascii="Garamond" w:hAnsi="Garamond"/>
          <w:bCs/>
          <w:lang w:val="es-CL"/>
        </w:rPr>
        <w:t>Se entiende por </w:t>
      </w:r>
      <w:r w:rsidRPr="00D40892">
        <w:rPr>
          <w:rFonts w:ascii="Garamond" w:hAnsi="Garamond"/>
          <w:b/>
          <w:bCs/>
          <w:lang w:val="es-CL"/>
        </w:rPr>
        <w:t>espacio histórico</w:t>
      </w:r>
      <w:r w:rsidRPr="00D40892">
        <w:rPr>
          <w:rFonts w:ascii="Garamond" w:hAnsi="Garamond"/>
          <w:bCs/>
          <w:lang w:val="es-CL"/>
        </w:rPr>
        <w:t> a aquellas regiones particulares, ámbitos geográficos, lugares, países, continentes, etcétera, en donde se desarrollan las actividades humanas. Su estudio es fundamental en las ciencias sociales pues el espacio influye de manera importante en las actividades cotidianas de los hombres.</w:t>
      </w:r>
    </w:p>
    <w:p w14:paraId="651F2545" w14:textId="77777777" w:rsidR="00845BBE" w:rsidRPr="00D40892" w:rsidRDefault="004A74C9" w:rsidP="00C50393">
      <w:pPr>
        <w:autoSpaceDE w:val="0"/>
        <w:autoSpaceDN w:val="0"/>
        <w:adjustRightInd w:val="0"/>
        <w:spacing w:after="0" w:line="0" w:lineRule="atLeast"/>
        <w:jc w:val="both"/>
        <w:rPr>
          <w:rFonts w:ascii="Garamond" w:hAnsi="Garamond"/>
          <w:bCs/>
          <w:lang w:val="es-CL"/>
        </w:rPr>
      </w:pPr>
      <w:r w:rsidRPr="00D40892">
        <w:rPr>
          <w:rFonts w:ascii="Garamond" w:hAnsi="Garamond"/>
          <w:bCs/>
          <w:lang w:val="es-CL"/>
        </w:rPr>
        <w:t>Un determinado ambiente ecológico incide en la manera como se aprovechan los recursos naturales para la supervivencia de los seres humanos que habitan en él y, por tanto, incide en la organización económica, política, cultural y social de la comunidad. Por ejemplo, las sociedades que se establecieron en la Antigüedad en torno al mar Mediterráneo aprovecharon las ventajas que este mar les ofrecía para la navegación (por estar prácticamente encerrado por tierras continentales este mar se halla protegido de fuertes vientos y oleajes, lo que favorece la navegación). Estas sociedades pudieron expandirse a lo largo de las costas del sur de Europa, norte de África y parte de Asia, fundar colonias, conquistar pueblos y territorios, así como establecer intercambios comerciales y culturales.</w:t>
      </w:r>
    </w:p>
    <w:p w14:paraId="041A7595" w14:textId="77777777" w:rsidR="00A75F42" w:rsidRDefault="00A75F42" w:rsidP="000F66DF">
      <w:pPr>
        <w:autoSpaceDE w:val="0"/>
        <w:autoSpaceDN w:val="0"/>
        <w:adjustRightInd w:val="0"/>
        <w:spacing w:after="0" w:line="0" w:lineRule="atLeast"/>
        <w:ind w:firstLine="709"/>
        <w:jc w:val="both"/>
        <w:rPr>
          <w:rFonts w:ascii="Garamond" w:hAnsi="Garamond"/>
        </w:rPr>
      </w:pPr>
    </w:p>
    <w:p w14:paraId="76E5A892" w14:textId="60DC7251" w:rsidR="000F66DF" w:rsidRPr="00D40892" w:rsidRDefault="000F66DF" w:rsidP="000F66DF">
      <w:pPr>
        <w:autoSpaceDE w:val="0"/>
        <w:autoSpaceDN w:val="0"/>
        <w:adjustRightInd w:val="0"/>
        <w:spacing w:after="0" w:line="0" w:lineRule="atLeast"/>
        <w:ind w:firstLine="709"/>
        <w:jc w:val="both"/>
        <w:rPr>
          <w:rFonts w:ascii="Garamond" w:hAnsi="Garamond"/>
        </w:rPr>
      </w:pPr>
      <w:r w:rsidRPr="00D40892">
        <w:rPr>
          <w:rFonts w:ascii="Garamond" w:hAnsi="Garamond"/>
        </w:rPr>
        <w:t>L</w:t>
      </w:r>
      <w:r w:rsidR="005E7C4F" w:rsidRPr="00D40892">
        <w:rPr>
          <w:rFonts w:ascii="Garamond" w:hAnsi="Garamond"/>
        </w:rPr>
        <w:t xml:space="preserve">a </w:t>
      </w:r>
      <w:r w:rsidR="005E7C4F" w:rsidRPr="00D40892">
        <w:rPr>
          <w:rFonts w:ascii="Garamond" w:hAnsi="Garamond"/>
          <w:b/>
          <w:bCs/>
        </w:rPr>
        <w:t>multiescalaridad</w:t>
      </w:r>
      <w:r w:rsidR="00D40892" w:rsidRPr="00D40892">
        <w:rPr>
          <w:rFonts w:ascii="Garamond" w:hAnsi="Garamond"/>
          <w:b/>
          <w:bCs/>
        </w:rPr>
        <w:t xml:space="preserve"> y multidimensionalidad</w:t>
      </w:r>
      <w:r w:rsidR="005E7C4F" w:rsidRPr="00D40892">
        <w:rPr>
          <w:rFonts w:ascii="Garamond" w:hAnsi="Garamond"/>
        </w:rPr>
        <w:t xml:space="preserve">, </w:t>
      </w:r>
      <w:r w:rsidR="00D40892" w:rsidRPr="00D40892">
        <w:rPr>
          <w:rFonts w:ascii="Garamond" w:hAnsi="Garamond"/>
        </w:rPr>
        <w:t>consideran las</w:t>
      </w:r>
      <w:r w:rsidR="005E7C4F" w:rsidRPr="00D40892">
        <w:rPr>
          <w:rFonts w:ascii="Garamond" w:hAnsi="Garamond"/>
        </w:rPr>
        <w:t xml:space="preserve"> distintas </w:t>
      </w:r>
      <w:r w:rsidR="005E7C4F" w:rsidRPr="00D40892">
        <w:rPr>
          <w:rFonts w:ascii="Garamond" w:hAnsi="Garamond"/>
          <w:b/>
        </w:rPr>
        <w:t>escalas espaciales</w:t>
      </w:r>
      <w:r w:rsidR="005E7C4F" w:rsidRPr="00D40892">
        <w:rPr>
          <w:rFonts w:ascii="Garamond" w:hAnsi="Garamond"/>
        </w:rPr>
        <w:t xml:space="preserve"> en el análisis</w:t>
      </w:r>
      <w:r w:rsidRPr="00D40892">
        <w:rPr>
          <w:rFonts w:ascii="Garamond" w:hAnsi="Garamond"/>
        </w:rPr>
        <w:t xml:space="preserve"> histórico</w:t>
      </w:r>
      <w:r w:rsidR="005E7C4F" w:rsidRPr="00D40892">
        <w:rPr>
          <w:rFonts w:ascii="Garamond" w:hAnsi="Garamond"/>
        </w:rPr>
        <w:t>.</w:t>
      </w:r>
      <w:r w:rsidRPr="00D40892">
        <w:rPr>
          <w:rFonts w:ascii="Garamond" w:hAnsi="Garamond"/>
        </w:rPr>
        <w:t xml:space="preserve"> En este sentido, la Historia recurre a la Geografía como ciencia auxiliar, es decir, que ayuda a evaluar fenómenos históricos</w:t>
      </w:r>
      <w:r w:rsidR="00F00127" w:rsidRPr="00D40892">
        <w:rPr>
          <w:rFonts w:ascii="Garamond" w:hAnsi="Garamond"/>
        </w:rPr>
        <w:t xml:space="preserve"> desde diferentes perspectivas. Hasta inicios del S.XX, la idea de espacio geográfico estaba dominada por </w:t>
      </w:r>
      <w:r w:rsidR="00F00127" w:rsidRPr="00D40892">
        <w:rPr>
          <w:rFonts w:ascii="Garamond" w:hAnsi="Garamond"/>
          <w:b/>
        </w:rPr>
        <w:t>corrientes deterministas</w:t>
      </w:r>
      <w:r w:rsidR="00F00127" w:rsidRPr="00D40892">
        <w:rPr>
          <w:rFonts w:ascii="Garamond" w:hAnsi="Garamond"/>
        </w:rPr>
        <w:t xml:space="preserve">, las cuales consideraban que las posibilidades de desarrollo de un grupo humano estaban determinadas por las características físicas de su espacio geográfico. Estas explicaciones dieron paso a la </w:t>
      </w:r>
      <w:r w:rsidR="00F00127" w:rsidRPr="00D40892">
        <w:rPr>
          <w:rFonts w:ascii="Garamond" w:hAnsi="Garamond"/>
          <w:b/>
        </w:rPr>
        <w:t>concepción relativa</w:t>
      </w:r>
      <w:r w:rsidR="004A74C9" w:rsidRPr="00D40892">
        <w:rPr>
          <w:rFonts w:ascii="Garamond" w:hAnsi="Garamond"/>
          <w:b/>
        </w:rPr>
        <w:t xml:space="preserve">, </w:t>
      </w:r>
      <w:r w:rsidR="004A74C9" w:rsidRPr="00D40892">
        <w:rPr>
          <w:rFonts w:ascii="Garamond" w:hAnsi="Garamond"/>
        </w:rPr>
        <w:t>la cual concibe</w:t>
      </w:r>
      <w:r w:rsidR="004A74C9" w:rsidRPr="00D40892">
        <w:rPr>
          <w:rFonts w:ascii="Garamond" w:hAnsi="Garamond"/>
          <w:b/>
        </w:rPr>
        <w:t xml:space="preserve"> </w:t>
      </w:r>
      <w:r w:rsidR="00B37BD3" w:rsidRPr="00D40892">
        <w:rPr>
          <w:rFonts w:ascii="Garamond" w:hAnsi="Garamond"/>
        </w:rPr>
        <w:t xml:space="preserve">el </w:t>
      </w:r>
      <w:r w:rsidR="00B37BD3" w:rsidRPr="00D40892">
        <w:rPr>
          <w:rFonts w:ascii="Garamond" w:hAnsi="Garamond"/>
          <w:b/>
        </w:rPr>
        <w:t>espacio como un producto de las relaciones sociales</w:t>
      </w:r>
      <w:r w:rsidR="00D40892" w:rsidRPr="00D40892">
        <w:rPr>
          <w:rFonts w:ascii="Garamond" w:hAnsi="Garamond"/>
          <w:b/>
        </w:rPr>
        <w:t xml:space="preserve"> humanas</w:t>
      </w:r>
      <w:r w:rsidR="00B37BD3" w:rsidRPr="00D40892">
        <w:rPr>
          <w:rFonts w:ascii="Garamond" w:hAnsi="Garamond"/>
        </w:rPr>
        <w:t xml:space="preserve">. Desde entonces, se entiende que el </w:t>
      </w:r>
      <w:r w:rsidR="00B37BD3" w:rsidRPr="00D40892">
        <w:rPr>
          <w:rFonts w:ascii="Garamond" w:hAnsi="Garamond"/>
          <w:b/>
        </w:rPr>
        <w:t>espacio geográfico es un elemento determinante y determinado por las sociedades</w:t>
      </w:r>
      <w:r w:rsidR="00B37BD3" w:rsidRPr="00D40892">
        <w:rPr>
          <w:rFonts w:ascii="Garamond" w:hAnsi="Garamond"/>
        </w:rPr>
        <w:t xml:space="preserve">, adquiriendo la misma importancia que lo económico y social. De esta forma, se favorece una visión más integral y compleja en el análisis de los grupos sociales. </w:t>
      </w:r>
    </w:p>
    <w:p w14:paraId="6380E771" w14:textId="77777777" w:rsidR="00D40892" w:rsidRPr="00D40892" w:rsidRDefault="00D40892" w:rsidP="00D40892">
      <w:pPr>
        <w:autoSpaceDE w:val="0"/>
        <w:autoSpaceDN w:val="0"/>
        <w:adjustRightInd w:val="0"/>
        <w:spacing w:after="0" w:line="0" w:lineRule="atLeast"/>
        <w:jc w:val="both"/>
        <w:rPr>
          <w:rFonts w:ascii="Garamond" w:hAnsi="Garamond"/>
          <w:lang w:val="es-CL"/>
        </w:rPr>
      </w:pPr>
    </w:p>
    <w:p w14:paraId="633BC45F" w14:textId="77777777" w:rsidR="00445C2A" w:rsidRPr="00D40892" w:rsidRDefault="00445C2A" w:rsidP="00445C2A">
      <w:pPr>
        <w:autoSpaceDE w:val="0"/>
        <w:autoSpaceDN w:val="0"/>
        <w:adjustRightInd w:val="0"/>
        <w:spacing w:after="0" w:line="0" w:lineRule="atLeast"/>
        <w:jc w:val="both"/>
        <w:rPr>
          <w:rFonts w:ascii="Garamond" w:hAnsi="Garamond"/>
          <w:b/>
        </w:rPr>
      </w:pPr>
      <w:r w:rsidRPr="00D40892">
        <w:rPr>
          <w:rFonts w:ascii="Garamond" w:hAnsi="Garamond"/>
          <w:b/>
        </w:rPr>
        <w:t>Escalas de análisis</w:t>
      </w:r>
    </w:p>
    <w:p w14:paraId="06E9670D" w14:textId="77777777" w:rsidR="00812580" w:rsidRPr="00D40892" w:rsidRDefault="00812580" w:rsidP="00812580">
      <w:pPr>
        <w:autoSpaceDE w:val="0"/>
        <w:autoSpaceDN w:val="0"/>
        <w:adjustRightInd w:val="0"/>
        <w:spacing w:after="0" w:line="0" w:lineRule="atLeast"/>
        <w:ind w:firstLine="709"/>
        <w:jc w:val="both"/>
        <w:rPr>
          <w:rFonts w:ascii="Garamond" w:hAnsi="Garamond"/>
        </w:rPr>
      </w:pPr>
      <w:r w:rsidRPr="00D40892">
        <w:rPr>
          <w:rFonts w:ascii="Garamond" w:hAnsi="Garamond"/>
        </w:rPr>
        <w:t>Las escalas para analizar fenómenos históricos se establecen desde lo general a lo particular, pudiendo dividirse:</w:t>
      </w:r>
    </w:p>
    <w:p w14:paraId="43231ED6" w14:textId="77777777" w:rsidR="00812580" w:rsidRPr="00D40892" w:rsidRDefault="00812580" w:rsidP="00812580">
      <w:pPr>
        <w:autoSpaceDE w:val="0"/>
        <w:autoSpaceDN w:val="0"/>
        <w:adjustRightInd w:val="0"/>
        <w:spacing w:after="0" w:line="0" w:lineRule="atLeast"/>
        <w:jc w:val="both"/>
        <w:rPr>
          <w:rFonts w:ascii="Garamond" w:hAnsi="Garamond"/>
        </w:rPr>
      </w:pPr>
      <w:r w:rsidRPr="00D40892">
        <w:rPr>
          <w:rFonts w:ascii="Garamond" w:hAnsi="Garamond"/>
          <w:b/>
        </w:rPr>
        <w:t>1. Global:</w:t>
      </w:r>
      <w:r w:rsidRPr="00D40892">
        <w:rPr>
          <w:rFonts w:ascii="Garamond" w:hAnsi="Garamond"/>
        </w:rPr>
        <w:t xml:space="preserve"> abarca distintas áreas del planeta, ubicadas en diferentes continentes. Involucra a un gran número de personas de distintas nacionalidades.</w:t>
      </w:r>
    </w:p>
    <w:p w14:paraId="3562CBAA" w14:textId="77777777" w:rsidR="00812580" w:rsidRPr="00D40892" w:rsidRDefault="00812580" w:rsidP="00812580">
      <w:pPr>
        <w:autoSpaceDE w:val="0"/>
        <w:autoSpaceDN w:val="0"/>
        <w:adjustRightInd w:val="0"/>
        <w:spacing w:after="0" w:line="0" w:lineRule="atLeast"/>
        <w:jc w:val="both"/>
        <w:rPr>
          <w:rFonts w:ascii="Garamond" w:hAnsi="Garamond"/>
        </w:rPr>
      </w:pPr>
      <w:r w:rsidRPr="00D40892">
        <w:rPr>
          <w:rFonts w:ascii="Garamond" w:hAnsi="Garamond"/>
          <w:b/>
        </w:rPr>
        <w:t>2. Regional:</w:t>
      </w:r>
      <w:r w:rsidRPr="00D40892">
        <w:rPr>
          <w:rFonts w:ascii="Garamond" w:hAnsi="Garamond"/>
        </w:rPr>
        <w:t xml:space="preserve"> considera a un país o a un conjunto de estos que cuenten con cercanía geográfica y características comunes (por ejemplo, cuando hablamos de Latinoamérica, cono sur, polinesia, países árabes y otros). Involucra a un número medio de personas (habitantes de 1 solo país, o de varios países que conforman la región)</w:t>
      </w:r>
    </w:p>
    <w:p w14:paraId="2A2BFD05" w14:textId="6A6D388F" w:rsidR="00265314" w:rsidRDefault="00812580" w:rsidP="00D40892">
      <w:pPr>
        <w:autoSpaceDE w:val="0"/>
        <w:autoSpaceDN w:val="0"/>
        <w:adjustRightInd w:val="0"/>
        <w:spacing w:after="0" w:line="0" w:lineRule="atLeast"/>
        <w:jc w:val="both"/>
        <w:rPr>
          <w:rFonts w:ascii="Garamond" w:hAnsi="Garamond"/>
        </w:rPr>
      </w:pPr>
      <w:r w:rsidRPr="00D40892">
        <w:rPr>
          <w:rFonts w:ascii="Garamond" w:hAnsi="Garamond"/>
          <w:b/>
        </w:rPr>
        <w:t>3. Local:</w:t>
      </w:r>
      <w:r w:rsidRPr="00D40892">
        <w:rPr>
          <w:rFonts w:ascii="Garamond" w:hAnsi="Garamond"/>
        </w:rPr>
        <w:t xml:space="preserve"> </w:t>
      </w:r>
      <w:r w:rsidR="00773997" w:rsidRPr="00D40892">
        <w:rPr>
          <w:rFonts w:ascii="Garamond" w:hAnsi="Garamond"/>
        </w:rPr>
        <w:t xml:space="preserve">Corresponde a los espacios cotidianos, considerando lo que sucede en una comuna, barrio, calle, entre otros. </w:t>
      </w:r>
      <w:r w:rsidR="00D40892">
        <w:rPr>
          <w:rFonts w:ascii="Garamond" w:hAnsi="Garamond"/>
        </w:rPr>
        <w:t>Abarca a la menor cantidad de población, desde una familia a un ba</w:t>
      </w:r>
      <w:r w:rsidR="00265314">
        <w:rPr>
          <w:rFonts w:ascii="Garamond" w:hAnsi="Garamond"/>
        </w:rPr>
        <w:t>rrio de unos miles de personas.</w:t>
      </w:r>
    </w:p>
    <w:p w14:paraId="7B1FC3FA" w14:textId="77777777" w:rsidR="00A75F42" w:rsidRDefault="00A75F42" w:rsidP="00D40892">
      <w:pPr>
        <w:autoSpaceDE w:val="0"/>
        <w:autoSpaceDN w:val="0"/>
        <w:adjustRightInd w:val="0"/>
        <w:spacing w:after="0" w:line="0" w:lineRule="atLeast"/>
        <w:jc w:val="both"/>
        <w:rPr>
          <w:rFonts w:ascii="Garamond" w:hAnsi="Garamond"/>
        </w:rPr>
      </w:pPr>
    </w:p>
    <w:p w14:paraId="74966E7F" w14:textId="77777777" w:rsidR="00265314" w:rsidRDefault="0067149F" w:rsidP="00D40892">
      <w:pPr>
        <w:autoSpaceDE w:val="0"/>
        <w:autoSpaceDN w:val="0"/>
        <w:adjustRightInd w:val="0"/>
        <w:spacing w:after="0" w:line="0" w:lineRule="atLeast"/>
        <w:jc w:val="both"/>
        <w:rPr>
          <w:rFonts w:ascii="Garamond" w:hAnsi="Garamond"/>
        </w:rPr>
      </w:pPr>
      <w:r w:rsidRPr="00D40892">
        <w:rPr>
          <w:rFonts w:ascii="Garamond" w:hAnsi="Garamond"/>
          <w:noProof/>
          <w:lang w:val="es-ES" w:eastAsia="es-ES"/>
        </w:rPr>
        <w:drawing>
          <wp:anchor distT="0" distB="0" distL="114300" distR="114300" simplePos="0" relativeHeight="251661824" behindDoc="0" locked="0" layoutInCell="1" allowOverlap="1" wp14:anchorId="4D1F9A33" wp14:editId="3F1FABE2">
            <wp:simplePos x="0" y="0"/>
            <wp:positionH relativeFrom="column">
              <wp:posOffset>-47625</wp:posOffset>
            </wp:positionH>
            <wp:positionV relativeFrom="paragraph">
              <wp:posOffset>161290</wp:posOffset>
            </wp:positionV>
            <wp:extent cx="3943350" cy="3971925"/>
            <wp:effectExtent l="0" t="0" r="0" b="952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6946" t="5983" r="15363" b="3633"/>
                    <a:stretch>
                      <a:fillRect/>
                    </a:stretch>
                  </pic:blipFill>
                  <pic:spPr bwMode="auto">
                    <a:xfrm>
                      <a:off x="0" y="0"/>
                      <a:ext cx="3943350"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9FB7E" w14:textId="77777777" w:rsidR="0067149F" w:rsidRDefault="0067149F" w:rsidP="0067149F">
      <w:pPr>
        <w:autoSpaceDE w:val="0"/>
        <w:autoSpaceDN w:val="0"/>
        <w:adjustRightInd w:val="0"/>
        <w:spacing w:after="0" w:line="0" w:lineRule="atLeast"/>
        <w:jc w:val="both"/>
        <w:rPr>
          <w:rFonts w:ascii="Garamond" w:hAnsi="Garamond"/>
          <w:b/>
        </w:rPr>
      </w:pPr>
    </w:p>
    <w:p w14:paraId="61D1E644" w14:textId="0633776B" w:rsidR="000F66DF" w:rsidRDefault="00996D78" w:rsidP="0067149F">
      <w:pPr>
        <w:autoSpaceDE w:val="0"/>
        <w:autoSpaceDN w:val="0"/>
        <w:adjustRightInd w:val="0"/>
        <w:spacing w:after="0" w:line="0" w:lineRule="atLeast"/>
        <w:jc w:val="both"/>
        <w:rPr>
          <w:rFonts w:ascii="Garamond" w:hAnsi="Garamond"/>
          <w:b/>
        </w:rPr>
      </w:pPr>
      <w:r w:rsidRPr="00D40892">
        <w:rPr>
          <w:rFonts w:ascii="Garamond" w:hAnsi="Garamond"/>
          <w:b/>
        </w:rPr>
        <w:t>Gráfico</w:t>
      </w:r>
      <w:r w:rsidR="00D40892" w:rsidRPr="00D40892">
        <w:rPr>
          <w:rFonts w:ascii="Garamond" w:hAnsi="Garamond"/>
          <w:b/>
        </w:rPr>
        <w:t xml:space="preserve"> 3: Multiescalaridad del proceso de fragmentación urbana y social</w:t>
      </w:r>
    </w:p>
    <w:p w14:paraId="4C7BA235" w14:textId="77777777" w:rsidR="0067149F" w:rsidRPr="0067149F" w:rsidRDefault="0067149F" w:rsidP="0067149F">
      <w:pPr>
        <w:autoSpaceDE w:val="0"/>
        <w:autoSpaceDN w:val="0"/>
        <w:adjustRightInd w:val="0"/>
        <w:spacing w:after="0" w:line="0" w:lineRule="atLeast"/>
        <w:jc w:val="both"/>
        <w:rPr>
          <w:rFonts w:ascii="Garamond" w:hAnsi="Garamond"/>
          <w:b/>
        </w:rPr>
      </w:pPr>
    </w:p>
    <w:p w14:paraId="5820D9CF" w14:textId="77777777" w:rsidR="00432C17" w:rsidRDefault="00432C17" w:rsidP="00C50393">
      <w:pPr>
        <w:autoSpaceDE w:val="0"/>
        <w:autoSpaceDN w:val="0"/>
        <w:adjustRightInd w:val="0"/>
        <w:spacing w:after="0" w:line="0" w:lineRule="atLeast"/>
        <w:jc w:val="both"/>
        <w:rPr>
          <w:rFonts w:ascii="Garamond" w:hAnsi="Garamond"/>
        </w:rPr>
      </w:pPr>
    </w:p>
    <w:p w14:paraId="3E0AAD7C" w14:textId="1E9869D5" w:rsidR="00D40892" w:rsidRDefault="00265314" w:rsidP="00C50393">
      <w:pPr>
        <w:autoSpaceDE w:val="0"/>
        <w:autoSpaceDN w:val="0"/>
        <w:adjustRightInd w:val="0"/>
        <w:spacing w:after="0" w:line="0" w:lineRule="atLeast"/>
        <w:jc w:val="both"/>
        <w:rPr>
          <w:rFonts w:ascii="Garamond" w:hAnsi="Garamond"/>
        </w:rPr>
      </w:pPr>
      <w:r>
        <w:rPr>
          <w:rFonts w:ascii="Garamond" w:hAnsi="Garamond"/>
        </w:rPr>
        <w:t xml:space="preserve">Es importante destacar que, si bien los fenómenos expuestos en el esquema se presentan de manera simultánea y transversal en las diversas escalas geográficas, su impacto en cada una es variable. Esto tiene que ver con la cantidad de población contenida en cada una y su alcance en términos de espacio. </w:t>
      </w:r>
    </w:p>
    <w:p w14:paraId="3AAE4CE8" w14:textId="77777777" w:rsidR="0067149F" w:rsidRDefault="0067149F" w:rsidP="00C50393">
      <w:pPr>
        <w:autoSpaceDE w:val="0"/>
        <w:autoSpaceDN w:val="0"/>
        <w:adjustRightInd w:val="0"/>
        <w:spacing w:after="0" w:line="0" w:lineRule="atLeast"/>
        <w:jc w:val="both"/>
        <w:rPr>
          <w:rFonts w:ascii="Garamond" w:hAnsi="Garamond"/>
        </w:rPr>
      </w:pPr>
    </w:p>
    <w:p w14:paraId="4BC93879" w14:textId="77777777" w:rsidR="00D40892" w:rsidRDefault="00D40892" w:rsidP="00C50393">
      <w:pPr>
        <w:autoSpaceDE w:val="0"/>
        <w:autoSpaceDN w:val="0"/>
        <w:adjustRightInd w:val="0"/>
        <w:spacing w:after="0" w:line="0" w:lineRule="atLeast"/>
        <w:jc w:val="both"/>
        <w:rPr>
          <w:rFonts w:ascii="Garamond" w:hAnsi="Garamond"/>
        </w:rPr>
      </w:pPr>
    </w:p>
    <w:p w14:paraId="01884BC8" w14:textId="77777777" w:rsidR="00D40892" w:rsidRDefault="00D40892" w:rsidP="00C50393">
      <w:pPr>
        <w:autoSpaceDE w:val="0"/>
        <w:autoSpaceDN w:val="0"/>
        <w:adjustRightInd w:val="0"/>
        <w:spacing w:after="0" w:line="0" w:lineRule="atLeast"/>
        <w:jc w:val="both"/>
        <w:rPr>
          <w:rFonts w:ascii="Garamond" w:hAnsi="Garamond"/>
        </w:rPr>
      </w:pPr>
    </w:p>
    <w:p w14:paraId="64CFF89E" w14:textId="77777777" w:rsidR="00D40892" w:rsidRDefault="00D40892" w:rsidP="00C50393">
      <w:pPr>
        <w:autoSpaceDE w:val="0"/>
        <w:autoSpaceDN w:val="0"/>
        <w:adjustRightInd w:val="0"/>
        <w:spacing w:after="0" w:line="0" w:lineRule="atLeast"/>
        <w:jc w:val="both"/>
        <w:rPr>
          <w:rFonts w:ascii="Garamond" w:hAnsi="Garamond"/>
        </w:rPr>
      </w:pPr>
    </w:p>
    <w:p w14:paraId="1981B1C0" w14:textId="77777777" w:rsidR="00D40892" w:rsidRDefault="00D40892" w:rsidP="00C50393">
      <w:pPr>
        <w:autoSpaceDE w:val="0"/>
        <w:autoSpaceDN w:val="0"/>
        <w:adjustRightInd w:val="0"/>
        <w:spacing w:after="0" w:line="0" w:lineRule="atLeast"/>
        <w:jc w:val="both"/>
        <w:rPr>
          <w:rFonts w:ascii="Garamond" w:hAnsi="Garamond"/>
        </w:rPr>
      </w:pPr>
    </w:p>
    <w:p w14:paraId="1F8CC45B" w14:textId="77777777" w:rsidR="00D40892" w:rsidRDefault="00D40892" w:rsidP="00C50393">
      <w:pPr>
        <w:autoSpaceDE w:val="0"/>
        <w:autoSpaceDN w:val="0"/>
        <w:adjustRightInd w:val="0"/>
        <w:spacing w:after="0" w:line="0" w:lineRule="atLeast"/>
        <w:jc w:val="both"/>
        <w:rPr>
          <w:rFonts w:ascii="Garamond" w:hAnsi="Garamond"/>
        </w:rPr>
      </w:pPr>
    </w:p>
    <w:p w14:paraId="765593F9" w14:textId="77777777" w:rsidR="00D40892" w:rsidRDefault="00D40892" w:rsidP="00C50393">
      <w:pPr>
        <w:autoSpaceDE w:val="0"/>
        <w:autoSpaceDN w:val="0"/>
        <w:adjustRightInd w:val="0"/>
        <w:spacing w:after="0" w:line="0" w:lineRule="atLeast"/>
        <w:jc w:val="both"/>
        <w:rPr>
          <w:rFonts w:ascii="Garamond" w:hAnsi="Garamond"/>
        </w:rPr>
      </w:pPr>
    </w:p>
    <w:p w14:paraId="4C1AAB25" w14:textId="77777777" w:rsidR="00D40892" w:rsidRDefault="00D40892" w:rsidP="00C50393">
      <w:pPr>
        <w:autoSpaceDE w:val="0"/>
        <w:autoSpaceDN w:val="0"/>
        <w:adjustRightInd w:val="0"/>
        <w:spacing w:after="0" w:line="0" w:lineRule="atLeast"/>
        <w:jc w:val="both"/>
        <w:rPr>
          <w:rFonts w:ascii="Garamond" w:hAnsi="Garamond"/>
        </w:rPr>
      </w:pPr>
    </w:p>
    <w:p w14:paraId="2845DE75" w14:textId="77777777" w:rsidR="00996D78" w:rsidRDefault="00996D78" w:rsidP="00C50393">
      <w:pPr>
        <w:autoSpaceDE w:val="0"/>
        <w:autoSpaceDN w:val="0"/>
        <w:adjustRightInd w:val="0"/>
        <w:spacing w:after="0" w:line="0" w:lineRule="atLeast"/>
        <w:jc w:val="both"/>
        <w:rPr>
          <w:rFonts w:ascii="Garamond" w:hAnsi="Garamond"/>
          <w:b/>
        </w:rPr>
      </w:pPr>
    </w:p>
    <w:p w14:paraId="5D6E31BF" w14:textId="77777777" w:rsidR="00996D78" w:rsidRDefault="00996D78" w:rsidP="00C50393">
      <w:pPr>
        <w:autoSpaceDE w:val="0"/>
        <w:autoSpaceDN w:val="0"/>
        <w:adjustRightInd w:val="0"/>
        <w:spacing w:after="0" w:line="0" w:lineRule="atLeast"/>
        <w:jc w:val="both"/>
        <w:rPr>
          <w:rFonts w:ascii="Garamond" w:hAnsi="Garamond"/>
          <w:b/>
        </w:rPr>
      </w:pPr>
    </w:p>
    <w:p w14:paraId="6726E139" w14:textId="77777777" w:rsidR="00996D78" w:rsidRDefault="00996D78" w:rsidP="00C50393">
      <w:pPr>
        <w:autoSpaceDE w:val="0"/>
        <w:autoSpaceDN w:val="0"/>
        <w:adjustRightInd w:val="0"/>
        <w:spacing w:after="0" w:line="0" w:lineRule="atLeast"/>
        <w:jc w:val="both"/>
        <w:rPr>
          <w:rFonts w:ascii="Garamond" w:hAnsi="Garamond"/>
          <w:b/>
        </w:rPr>
      </w:pPr>
    </w:p>
    <w:p w14:paraId="2FF28311" w14:textId="77777777" w:rsidR="00996D78" w:rsidRDefault="00996D78" w:rsidP="00C50393">
      <w:pPr>
        <w:autoSpaceDE w:val="0"/>
        <w:autoSpaceDN w:val="0"/>
        <w:adjustRightInd w:val="0"/>
        <w:spacing w:after="0" w:line="0" w:lineRule="atLeast"/>
        <w:jc w:val="both"/>
        <w:rPr>
          <w:rFonts w:ascii="Garamond" w:hAnsi="Garamond"/>
          <w:b/>
        </w:rPr>
      </w:pPr>
    </w:p>
    <w:p w14:paraId="23B5ED7A" w14:textId="77777777" w:rsidR="00996D78" w:rsidRDefault="00996D78" w:rsidP="00C50393">
      <w:pPr>
        <w:autoSpaceDE w:val="0"/>
        <w:autoSpaceDN w:val="0"/>
        <w:adjustRightInd w:val="0"/>
        <w:spacing w:after="0" w:line="0" w:lineRule="atLeast"/>
        <w:jc w:val="both"/>
        <w:rPr>
          <w:rFonts w:ascii="Garamond" w:hAnsi="Garamond"/>
          <w:b/>
        </w:rPr>
      </w:pPr>
    </w:p>
    <w:p w14:paraId="3BBDE4F0" w14:textId="77777777" w:rsidR="00996D78" w:rsidRDefault="00996D78" w:rsidP="00C50393">
      <w:pPr>
        <w:autoSpaceDE w:val="0"/>
        <w:autoSpaceDN w:val="0"/>
        <w:adjustRightInd w:val="0"/>
        <w:spacing w:after="0" w:line="0" w:lineRule="atLeast"/>
        <w:jc w:val="both"/>
        <w:rPr>
          <w:rFonts w:ascii="Garamond" w:hAnsi="Garamond"/>
          <w:b/>
        </w:rPr>
      </w:pPr>
    </w:p>
    <w:p w14:paraId="6E13E80B" w14:textId="77777777" w:rsidR="00996D78" w:rsidRDefault="00996D78" w:rsidP="00C50393">
      <w:pPr>
        <w:autoSpaceDE w:val="0"/>
        <w:autoSpaceDN w:val="0"/>
        <w:adjustRightInd w:val="0"/>
        <w:spacing w:after="0" w:line="0" w:lineRule="atLeast"/>
        <w:jc w:val="both"/>
        <w:rPr>
          <w:rFonts w:ascii="Garamond" w:hAnsi="Garamond"/>
          <w:b/>
        </w:rPr>
      </w:pPr>
    </w:p>
    <w:p w14:paraId="51C0859F" w14:textId="77777777" w:rsidR="00996D78" w:rsidRDefault="00996D78" w:rsidP="00C50393">
      <w:pPr>
        <w:autoSpaceDE w:val="0"/>
        <w:autoSpaceDN w:val="0"/>
        <w:adjustRightInd w:val="0"/>
        <w:spacing w:after="0" w:line="0" w:lineRule="atLeast"/>
        <w:jc w:val="both"/>
        <w:rPr>
          <w:rFonts w:ascii="Garamond" w:hAnsi="Garamond"/>
          <w:b/>
        </w:rPr>
      </w:pPr>
    </w:p>
    <w:p w14:paraId="77C8BCBE" w14:textId="77777777" w:rsidR="00996D78" w:rsidRDefault="00996D78" w:rsidP="00C50393">
      <w:pPr>
        <w:autoSpaceDE w:val="0"/>
        <w:autoSpaceDN w:val="0"/>
        <w:adjustRightInd w:val="0"/>
        <w:spacing w:after="0" w:line="0" w:lineRule="atLeast"/>
        <w:jc w:val="both"/>
        <w:rPr>
          <w:rFonts w:ascii="Garamond" w:hAnsi="Garamond"/>
          <w:b/>
        </w:rPr>
      </w:pPr>
    </w:p>
    <w:p w14:paraId="362495AA" w14:textId="7901B92C" w:rsidR="00FB4E04" w:rsidRPr="00FB4E04" w:rsidRDefault="0067149F" w:rsidP="00C50393">
      <w:pPr>
        <w:autoSpaceDE w:val="0"/>
        <w:autoSpaceDN w:val="0"/>
        <w:adjustRightInd w:val="0"/>
        <w:spacing w:after="0" w:line="0" w:lineRule="atLeast"/>
        <w:jc w:val="both"/>
        <w:rPr>
          <w:rFonts w:ascii="Garamond" w:hAnsi="Garamond"/>
          <w:b/>
        </w:rPr>
      </w:pPr>
      <w:r w:rsidRPr="0067149F">
        <w:rPr>
          <w:rFonts w:ascii="Garamond" w:hAnsi="Garamond"/>
          <w:b/>
        </w:rPr>
        <w:lastRenderedPageBreak/>
        <w:t>Distintos actores, distintas visiones: multiperspectividad</w:t>
      </w:r>
      <w:r w:rsidR="008D1770">
        <w:rPr>
          <w:rFonts w:ascii="Garamond" w:hAnsi="Garamond"/>
          <w:b/>
        </w:rPr>
        <w:t>.</w:t>
      </w:r>
    </w:p>
    <w:p w14:paraId="348E71D3" w14:textId="77777777" w:rsidR="001D2065" w:rsidRDefault="0067149F" w:rsidP="00C50393">
      <w:pPr>
        <w:autoSpaceDE w:val="0"/>
        <w:autoSpaceDN w:val="0"/>
        <w:adjustRightInd w:val="0"/>
        <w:spacing w:after="0" w:line="0" w:lineRule="atLeast"/>
        <w:jc w:val="both"/>
        <w:rPr>
          <w:rFonts w:ascii="Garamond" w:hAnsi="Garamond"/>
        </w:rPr>
      </w:pPr>
      <w:r>
        <w:rPr>
          <w:rFonts w:ascii="Garamond" w:hAnsi="Garamond"/>
        </w:rPr>
        <w:t xml:space="preserve">La </w:t>
      </w:r>
      <w:r w:rsidRPr="0067149F">
        <w:rPr>
          <w:rFonts w:ascii="Garamond" w:hAnsi="Garamond"/>
          <w:b/>
        </w:rPr>
        <w:t>multiperspectividad,</w:t>
      </w:r>
      <w:r>
        <w:rPr>
          <w:rFonts w:ascii="Garamond" w:hAnsi="Garamond"/>
        </w:rPr>
        <w:t xml:space="preserve"> </w:t>
      </w:r>
      <w:r w:rsidR="005E7C4F" w:rsidRPr="00D40892">
        <w:rPr>
          <w:rFonts w:ascii="Garamond" w:hAnsi="Garamond"/>
        </w:rPr>
        <w:t>se define comúnmente como diferentes miradas y pensam</w:t>
      </w:r>
      <w:r>
        <w:rPr>
          <w:rFonts w:ascii="Garamond" w:hAnsi="Garamond"/>
        </w:rPr>
        <w:t xml:space="preserve">ientos de los sujetos sociales. </w:t>
      </w:r>
      <w:r w:rsidR="005E7C4F" w:rsidRPr="00D40892">
        <w:rPr>
          <w:rFonts w:ascii="Garamond" w:hAnsi="Garamond"/>
        </w:rPr>
        <w:t>Para los investigadores de lo social, supone también t</w:t>
      </w:r>
      <w:r>
        <w:rPr>
          <w:rFonts w:ascii="Garamond" w:hAnsi="Garamond"/>
        </w:rPr>
        <w:t>ener en cuenta</w:t>
      </w:r>
      <w:r w:rsidR="005E7C4F" w:rsidRPr="00D40892">
        <w:rPr>
          <w:rFonts w:ascii="Garamond" w:hAnsi="Garamond"/>
        </w:rPr>
        <w:t xml:space="preserve"> la/s perspectiva/s teóricas que ado</w:t>
      </w:r>
      <w:r>
        <w:rPr>
          <w:rFonts w:ascii="Garamond" w:hAnsi="Garamond"/>
        </w:rPr>
        <w:t>ptadas.</w:t>
      </w:r>
      <w:r w:rsidR="00BC78F7">
        <w:rPr>
          <w:rFonts w:ascii="Garamond" w:hAnsi="Garamond"/>
        </w:rPr>
        <w:t xml:space="preserve"> </w:t>
      </w:r>
    </w:p>
    <w:p w14:paraId="57B1880A" w14:textId="29B1509A" w:rsidR="00FB4E04" w:rsidRDefault="00FB4E04" w:rsidP="00FB4E04">
      <w:pPr>
        <w:autoSpaceDE w:val="0"/>
        <w:autoSpaceDN w:val="0"/>
        <w:adjustRightInd w:val="0"/>
        <w:spacing w:after="0" w:line="0" w:lineRule="atLeast"/>
        <w:jc w:val="both"/>
        <w:rPr>
          <w:rFonts w:ascii="Garamond" w:hAnsi="Garamond"/>
        </w:rPr>
      </w:pPr>
      <w:r>
        <w:rPr>
          <w:rFonts w:ascii="Garamond" w:hAnsi="Garamond"/>
        </w:rPr>
        <w:t>Analicemos el siguiente ejemplo que describe 2 películas sobre la batalla de Iwo Jima en la II Guerra Mundial:</w:t>
      </w:r>
    </w:p>
    <w:p w14:paraId="126DE7D5" w14:textId="1D639F96" w:rsidR="00996D78" w:rsidRDefault="00996D78" w:rsidP="00FB4E04">
      <w:pPr>
        <w:autoSpaceDE w:val="0"/>
        <w:autoSpaceDN w:val="0"/>
        <w:adjustRightInd w:val="0"/>
        <w:spacing w:after="0" w:line="0" w:lineRule="atLeast"/>
        <w:jc w:val="both"/>
        <w:rPr>
          <w:rFonts w:ascii="Garamond" w:hAnsi="Garamond"/>
        </w:rPr>
      </w:pPr>
    </w:p>
    <w:p w14:paraId="11EE02BB" w14:textId="77777777" w:rsidR="00996D78" w:rsidRDefault="00996D78" w:rsidP="00FB4E04">
      <w:pPr>
        <w:autoSpaceDE w:val="0"/>
        <w:autoSpaceDN w:val="0"/>
        <w:adjustRightInd w:val="0"/>
        <w:spacing w:after="0" w:line="0" w:lineRule="atLeast"/>
        <w:jc w:val="both"/>
        <w:rPr>
          <w:rFonts w:ascii="Garamond" w:hAnsi="Garamond"/>
        </w:rPr>
      </w:pPr>
    </w:p>
    <w:p w14:paraId="50BCC00C" w14:textId="77777777" w:rsidR="00FB4E04"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rPr>
      </w:pPr>
      <w:r>
        <w:rPr>
          <w:noProof/>
          <w:lang w:val="es-ES" w:eastAsia="es-ES"/>
        </w:rPr>
        <w:drawing>
          <wp:anchor distT="0" distB="0" distL="114300" distR="114300" simplePos="0" relativeHeight="251664896" behindDoc="0" locked="0" layoutInCell="1" allowOverlap="1" wp14:anchorId="44C297D2" wp14:editId="78472CAD">
            <wp:simplePos x="0" y="0"/>
            <wp:positionH relativeFrom="column">
              <wp:posOffset>3175</wp:posOffset>
            </wp:positionH>
            <wp:positionV relativeFrom="paragraph">
              <wp:posOffset>160020</wp:posOffset>
            </wp:positionV>
            <wp:extent cx="961390" cy="1283335"/>
            <wp:effectExtent l="0" t="0" r="0" b="0"/>
            <wp:wrapSquare wrapText="bothSides"/>
            <wp:docPr id="26" name="Imagen 26" descr="encrypted-tbn3.gstatic.com/images?q=tbn:ANd9G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crypted-tbn3.gstatic.com/images?q=tbn:ANd9Gc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023"/>
                    <a:stretch/>
                  </pic:blipFill>
                  <pic:spPr bwMode="auto">
                    <a:xfrm>
                      <a:off x="0" y="0"/>
                      <a:ext cx="961390" cy="1283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207315" w14:textId="77777777" w:rsidR="00FB4E04" w:rsidRPr="001D2065"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
        </w:rPr>
      </w:pPr>
      <w:r w:rsidRPr="001D2065">
        <w:rPr>
          <w:rFonts w:ascii="Garamond" w:hAnsi="Garamond"/>
          <w:b/>
        </w:rPr>
        <w:t>Cartas desde Iwo Jima</w:t>
      </w:r>
      <w:r>
        <w:rPr>
          <w:rFonts w:ascii="Garamond" w:hAnsi="Garamond"/>
          <w:b/>
        </w:rPr>
        <w:t>/dirección Clint Eastwood</w:t>
      </w:r>
    </w:p>
    <w:p w14:paraId="1BEBEDF5" w14:textId="77777777" w:rsidR="00FB4E04"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rPr>
      </w:pPr>
    </w:p>
    <w:p w14:paraId="45149743" w14:textId="77777777" w:rsidR="00FB4E04"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rPr>
      </w:pPr>
      <w:r w:rsidRPr="001D2065">
        <w:rPr>
          <w:rFonts w:ascii="Garamond" w:hAnsi="Garamond"/>
        </w:rPr>
        <w:t>Segunda Guerra Mundial (1939-1945). Rodada íntegramente en japonés, la película ofrece la versión nipona de la batalla de Iwo Jima, el episodio más cruento de la guerra del Pacífico, en el que murieron más de 20.000 japoneses y 7.000 estadounidenses. El objetivo de la batalla para los japoneses era conservar un islote insignificante, pero de gran valor estratégico, pues desde allí defendían la integridad de su territorio. </w:t>
      </w:r>
    </w:p>
    <w:p w14:paraId="4BFE1A53" w14:textId="77777777" w:rsidR="00996D78" w:rsidRDefault="00996D78"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
        </w:rPr>
      </w:pPr>
    </w:p>
    <w:p w14:paraId="5D09BB29" w14:textId="77777777" w:rsidR="00996D78" w:rsidRDefault="00996D78"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
        </w:rPr>
      </w:pPr>
    </w:p>
    <w:p w14:paraId="41FBB537" w14:textId="6E44B612" w:rsidR="00FB4E04"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
        </w:rPr>
      </w:pPr>
      <w:r>
        <w:rPr>
          <w:noProof/>
          <w:lang w:val="es-ES" w:eastAsia="es-ES"/>
        </w:rPr>
        <w:drawing>
          <wp:anchor distT="0" distB="0" distL="114300" distR="114300" simplePos="0" relativeHeight="251665920" behindDoc="0" locked="0" layoutInCell="1" allowOverlap="1" wp14:anchorId="5D89DD6F" wp14:editId="0D00DD72">
            <wp:simplePos x="0" y="0"/>
            <wp:positionH relativeFrom="column">
              <wp:posOffset>3175</wp:posOffset>
            </wp:positionH>
            <wp:positionV relativeFrom="paragraph">
              <wp:posOffset>139065</wp:posOffset>
            </wp:positionV>
            <wp:extent cx="937260" cy="1265555"/>
            <wp:effectExtent l="0" t="0" r="0" b="0"/>
            <wp:wrapSquare wrapText="bothSides"/>
            <wp:docPr id="29" name="Imagen 29" descr="La Conquista del Honor | Cine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Conquista del Honor | Cineguru"/>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158"/>
                    <a:stretch/>
                  </pic:blipFill>
                  <pic:spPr bwMode="auto">
                    <a:xfrm>
                      <a:off x="0" y="0"/>
                      <a:ext cx="937260" cy="1265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63CA95" w14:textId="77777777" w:rsidR="00FB4E04" w:rsidRPr="001D2065"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
        </w:rPr>
      </w:pPr>
      <w:r>
        <w:rPr>
          <w:rFonts w:ascii="Garamond" w:hAnsi="Garamond"/>
          <w:b/>
        </w:rPr>
        <w:t>La conquista del honor</w:t>
      </w:r>
      <w:r w:rsidRPr="001D2065">
        <w:rPr>
          <w:rFonts w:ascii="Garamond" w:hAnsi="Garamond"/>
          <w:b/>
        </w:rPr>
        <w:t>/dirección Clint Eastwood</w:t>
      </w:r>
    </w:p>
    <w:p w14:paraId="3F5F9A88" w14:textId="77777777" w:rsidR="00FB4E04"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rPr>
      </w:pPr>
      <w:r w:rsidRPr="001D2065">
        <w:rPr>
          <w:rFonts w:ascii="Garamond" w:hAnsi="Garamond"/>
        </w:rPr>
        <w:t>La batalla de Iwo Jima (1945), el episodio más cruento de la guerra del Pacífico, quedó inmortalizada en la foto de unos soldados que izaban una bandera norteamericana. El objetivo de esta batalla era la toma de un islote insignificante, pero de gran valor estratégico, pues desde allí los japoneses defendían su territorio. En la contienda cayeron más de 20.000 japoneses y 7.000 estadounidenses. Mientras tanto, en los Estados Unidos la célebre foto en la que seis soldados izaban la bandera americana fue un instrumento propagandístico para conseguir fondos que permitieran seguir sufragando los gastos de la guerra.</w:t>
      </w:r>
    </w:p>
    <w:p w14:paraId="51B83C88" w14:textId="77777777" w:rsidR="00FB4E04" w:rsidRDefault="00FB4E04" w:rsidP="00FB4E04">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rPr>
      </w:pPr>
    </w:p>
    <w:p w14:paraId="00D76384" w14:textId="77777777" w:rsidR="00996D78" w:rsidRDefault="00FB4E04" w:rsidP="00FB4E04">
      <w:pPr>
        <w:autoSpaceDE w:val="0"/>
        <w:autoSpaceDN w:val="0"/>
        <w:adjustRightInd w:val="0"/>
        <w:spacing w:after="0" w:line="0" w:lineRule="atLeast"/>
        <w:jc w:val="both"/>
        <w:rPr>
          <w:rFonts w:ascii="Garamond" w:hAnsi="Garamond"/>
        </w:rPr>
      </w:pPr>
      <w:r>
        <w:rPr>
          <w:rFonts w:ascii="Garamond" w:hAnsi="Garamond"/>
        </w:rPr>
        <w:tab/>
      </w:r>
    </w:p>
    <w:p w14:paraId="23F7012E" w14:textId="4043B72F" w:rsidR="008D1770" w:rsidRDefault="00FB4E04" w:rsidP="00FB4E04">
      <w:pPr>
        <w:autoSpaceDE w:val="0"/>
        <w:autoSpaceDN w:val="0"/>
        <w:adjustRightInd w:val="0"/>
        <w:spacing w:after="0" w:line="0" w:lineRule="atLeast"/>
        <w:jc w:val="both"/>
        <w:rPr>
          <w:rFonts w:ascii="Garamond" w:hAnsi="Garamond"/>
        </w:rPr>
      </w:pPr>
      <w:r>
        <w:rPr>
          <w:rFonts w:ascii="Garamond" w:hAnsi="Garamond"/>
        </w:rPr>
        <w:t xml:space="preserve">En el cine, tenemos variados ejemplos de perspectivas históricas diferentes frente a un hecho. En el caso presentado, ambas películas giran en torno a la batalla de Iwo Jima, esencial tanto para EEUU como para Japón. Mientras la primera muestra la derrota japonesa y la pérdida del honor de sus soldados, la segunda resalta el triunfo norteamericano a través de la escena de la colocación de la icónica bandera. En este sentido, las películas abarcan la visión de cada sujeto protagonista de esta historia. Para reconstruir la historia, resulta necesario considerar las </w:t>
      </w:r>
      <w:r w:rsidRPr="00CF7728">
        <w:rPr>
          <w:rFonts w:ascii="Garamond" w:hAnsi="Garamond"/>
          <w:b/>
        </w:rPr>
        <w:t>perspectivas de los sujetos involucrados</w:t>
      </w:r>
      <w:r>
        <w:rPr>
          <w:rFonts w:ascii="Garamond" w:hAnsi="Garamond"/>
        </w:rPr>
        <w:t xml:space="preserve">. </w:t>
      </w:r>
    </w:p>
    <w:p w14:paraId="55F4F808" w14:textId="77777777" w:rsidR="00BC78F7" w:rsidRPr="00D40892" w:rsidRDefault="00BC78F7" w:rsidP="00166228">
      <w:pPr>
        <w:autoSpaceDE w:val="0"/>
        <w:autoSpaceDN w:val="0"/>
        <w:adjustRightInd w:val="0"/>
        <w:spacing w:after="0" w:line="0" w:lineRule="atLeast"/>
        <w:rPr>
          <w:rFonts w:ascii="Garamond" w:hAnsi="Garamond"/>
          <w:b/>
          <w:bCs/>
        </w:rPr>
      </w:pPr>
    </w:p>
    <w:p w14:paraId="31DC3F32" w14:textId="77777777" w:rsidR="00166228" w:rsidRPr="00D40892" w:rsidRDefault="00166228" w:rsidP="00166228">
      <w:pPr>
        <w:autoSpaceDE w:val="0"/>
        <w:autoSpaceDN w:val="0"/>
        <w:adjustRightInd w:val="0"/>
        <w:spacing w:after="0" w:line="0" w:lineRule="atLeast"/>
        <w:rPr>
          <w:rFonts w:ascii="Garamond" w:hAnsi="Garamond"/>
          <w:b/>
          <w:bCs/>
        </w:rPr>
      </w:pPr>
      <w:r w:rsidRPr="00D40892">
        <w:rPr>
          <w:rFonts w:ascii="Garamond" w:hAnsi="Garamond"/>
          <w:b/>
          <w:bCs/>
        </w:rPr>
        <w:t>Temporalidad</w:t>
      </w:r>
    </w:p>
    <w:p w14:paraId="69713768" w14:textId="77777777" w:rsidR="00102916" w:rsidRPr="00674607" w:rsidRDefault="00701E0F" w:rsidP="00674607">
      <w:pPr>
        <w:autoSpaceDE w:val="0"/>
        <w:autoSpaceDN w:val="0"/>
        <w:adjustRightInd w:val="0"/>
        <w:spacing w:after="0" w:line="0" w:lineRule="atLeast"/>
        <w:ind w:firstLine="709"/>
        <w:jc w:val="both"/>
        <w:rPr>
          <w:rFonts w:ascii="Garamond" w:hAnsi="Garamond"/>
        </w:rPr>
      </w:pPr>
      <w:r w:rsidRPr="00D40892">
        <w:rPr>
          <w:rFonts w:ascii="Garamond" w:hAnsi="Garamond"/>
        </w:rPr>
        <w:t>La experiencia de la temporalidad es constitutiva a la vida de los seres humanos. Es inevitable que el paso d</w:t>
      </w:r>
      <w:r w:rsidR="00674607">
        <w:rPr>
          <w:rFonts w:ascii="Garamond" w:hAnsi="Garamond"/>
        </w:rPr>
        <w:t xml:space="preserve">e los años, meses, días, horas, </w:t>
      </w:r>
      <w:r w:rsidRPr="00D40892">
        <w:rPr>
          <w:rFonts w:ascii="Garamond" w:hAnsi="Garamond"/>
        </w:rPr>
        <w:t>llegando hasta los grados de medición más infinitesimales est</w:t>
      </w:r>
      <w:r w:rsidR="00674607">
        <w:rPr>
          <w:rFonts w:ascii="Garamond" w:hAnsi="Garamond"/>
        </w:rPr>
        <w:t>ablecidos por los seres humanos</w:t>
      </w:r>
      <w:r w:rsidRPr="00D40892">
        <w:rPr>
          <w:rFonts w:ascii="Garamond" w:hAnsi="Garamond"/>
        </w:rPr>
        <w:t xml:space="preserve">. Pero también encontramos la experiencia social y cultural del paso del tiempo, es en este contexto de vivencia y percepción donde se inserta la producción historiográfica, y la labor tan querida por el historiador. </w:t>
      </w:r>
    </w:p>
    <w:p w14:paraId="37676D3E" w14:textId="77777777" w:rsidR="00674607" w:rsidRDefault="00674607" w:rsidP="00674607">
      <w:pPr>
        <w:autoSpaceDE w:val="0"/>
        <w:autoSpaceDN w:val="0"/>
        <w:adjustRightInd w:val="0"/>
        <w:spacing w:after="0" w:line="0" w:lineRule="atLeast"/>
        <w:jc w:val="both"/>
        <w:rPr>
          <w:rFonts w:ascii="Garamond" w:hAnsi="Garamond"/>
          <w:bCs/>
          <w:color w:val="000000"/>
          <w:shd w:val="clear" w:color="auto" w:fill="FFFFFF"/>
        </w:rPr>
      </w:pPr>
      <w:r>
        <w:rPr>
          <w:rFonts w:ascii="Garamond" w:hAnsi="Garamond"/>
          <w:bCs/>
          <w:color w:val="000000"/>
          <w:shd w:val="clear" w:color="auto" w:fill="FFFFFF"/>
        </w:rPr>
        <w:tab/>
      </w:r>
      <w:r w:rsidRPr="00674607">
        <w:rPr>
          <w:rFonts w:ascii="Garamond" w:hAnsi="Garamond"/>
          <w:bCs/>
          <w:color w:val="000000"/>
          <w:shd w:val="clear" w:color="auto" w:fill="FFFFFF"/>
        </w:rPr>
        <w:t xml:space="preserve">Quienes se dedican al estudio de la historia han construido categorías de análisis que permiten establecer relaciones temporales entre los procesos estudiados. Entre estas categorías destacan las de </w:t>
      </w:r>
      <w:r w:rsidRPr="00674607">
        <w:rPr>
          <w:rFonts w:ascii="Garamond" w:hAnsi="Garamond"/>
          <w:b/>
          <w:bCs/>
          <w:color w:val="000000"/>
          <w:shd w:val="clear" w:color="auto" w:fill="FFFFFF"/>
        </w:rPr>
        <w:t>simultaneidad, sucesión y duración</w:t>
      </w:r>
      <w:r w:rsidRPr="00674607">
        <w:rPr>
          <w:rFonts w:ascii="Garamond" w:hAnsi="Garamond"/>
          <w:bCs/>
          <w:color w:val="000000"/>
          <w:shd w:val="clear" w:color="auto" w:fill="FFFFFF"/>
        </w:rPr>
        <w:t xml:space="preserve">. </w:t>
      </w:r>
    </w:p>
    <w:p w14:paraId="15D6C2E9" w14:textId="77777777" w:rsidR="00E06C33" w:rsidRDefault="00674607" w:rsidP="00674607">
      <w:pPr>
        <w:autoSpaceDE w:val="0"/>
        <w:autoSpaceDN w:val="0"/>
        <w:adjustRightInd w:val="0"/>
        <w:spacing w:after="0" w:line="0" w:lineRule="atLeast"/>
        <w:jc w:val="both"/>
        <w:rPr>
          <w:rFonts w:ascii="Garamond" w:hAnsi="Garamond"/>
          <w:bCs/>
          <w:color w:val="000000"/>
          <w:shd w:val="clear" w:color="auto" w:fill="FFFFFF"/>
        </w:rPr>
      </w:pPr>
      <w:r>
        <w:rPr>
          <w:rFonts w:ascii="Garamond" w:hAnsi="Garamond"/>
          <w:bCs/>
          <w:color w:val="000000"/>
          <w:shd w:val="clear" w:color="auto" w:fill="FFFFFF"/>
        </w:rPr>
        <w:tab/>
        <w:t xml:space="preserve">El </w:t>
      </w:r>
      <w:r w:rsidRPr="00674607">
        <w:rPr>
          <w:rFonts w:ascii="Garamond" w:hAnsi="Garamond"/>
          <w:b/>
          <w:bCs/>
          <w:color w:val="000000"/>
          <w:shd w:val="clear" w:color="auto" w:fill="FFFFFF"/>
        </w:rPr>
        <w:t>concepto de simultaneidad</w:t>
      </w:r>
      <w:r>
        <w:rPr>
          <w:rFonts w:ascii="Garamond" w:hAnsi="Garamond"/>
          <w:bCs/>
          <w:color w:val="000000"/>
          <w:shd w:val="clear" w:color="auto" w:fill="FFFFFF"/>
        </w:rPr>
        <w:t xml:space="preserve">, </w:t>
      </w:r>
      <w:r w:rsidRPr="00674607">
        <w:rPr>
          <w:rFonts w:ascii="Garamond" w:hAnsi="Garamond"/>
          <w:bCs/>
          <w:color w:val="000000"/>
          <w:shd w:val="clear" w:color="auto" w:fill="FFFFFF"/>
        </w:rPr>
        <w:t>se refiere a la relación entre las coordenadas de tiempo y espacio de todo fenómeno histórico</w:t>
      </w:r>
      <w:r>
        <w:rPr>
          <w:rFonts w:ascii="Garamond" w:hAnsi="Garamond"/>
          <w:bCs/>
          <w:color w:val="000000"/>
          <w:shd w:val="clear" w:color="auto" w:fill="FFFFFF"/>
        </w:rPr>
        <w:t xml:space="preserve">. </w:t>
      </w:r>
      <w:r w:rsidR="00581996">
        <w:rPr>
          <w:rFonts w:ascii="Garamond" w:hAnsi="Garamond"/>
          <w:bCs/>
          <w:color w:val="000000"/>
          <w:shd w:val="clear" w:color="auto" w:fill="FFFFFF"/>
        </w:rPr>
        <w:t>Aquellos fenómenos que suceden dentro de un espacio de tiempo común, pero en espacios geográficos diferentes, pueden catalogarse como simultáneos</w:t>
      </w:r>
      <w:r w:rsidR="00FC2400">
        <w:rPr>
          <w:rFonts w:ascii="Garamond" w:hAnsi="Garamond"/>
          <w:bCs/>
          <w:color w:val="000000"/>
          <w:shd w:val="clear" w:color="auto" w:fill="FFFFFF"/>
        </w:rPr>
        <w:t xml:space="preserve"> o paralelos</w:t>
      </w:r>
      <w:r w:rsidR="00581996">
        <w:rPr>
          <w:rFonts w:ascii="Garamond" w:hAnsi="Garamond"/>
          <w:bCs/>
          <w:color w:val="000000"/>
          <w:shd w:val="clear" w:color="auto" w:fill="FFFFFF"/>
        </w:rPr>
        <w:t xml:space="preserve">. </w:t>
      </w:r>
      <w:r w:rsidR="00FC2400">
        <w:rPr>
          <w:rFonts w:ascii="Garamond" w:hAnsi="Garamond"/>
          <w:bCs/>
          <w:color w:val="000000"/>
          <w:shd w:val="clear" w:color="auto" w:fill="FFFFFF"/>
        </w:rPr>
        <w:t xml:space="preserve">Así mismo, el </w:t>
      </w:r>
      <w:r w:rsidR="00FC2400" w:rsidRPr="00FC2400">
        <w:rPr>
          <w:rFonts w:ascii="Garamond" w:hAnsi="Garamond"/>
          <w:b/>
          <w:bCs/>
          <w:color w:val="000000"/>
          <w:shd w:val="clear" w:color="auto" w:fill="FFFFFF"/>
        </w:rPr>
        <w:t>concepto de sucesión</w:t>
      </w:r>
      <w:r w:rsidR="00FC2400">
        <w:rPr>
          <w:rFonts w:ascii="Garamond" w:hAnsi="Garamond"/>
          <w:bCs/>
          <w:color w:val="000000"/>
          <w:shd w:val="clear" w:color="auto" w:fill="FFFFFF"/>
        </w:rPr>
        <w:t xml:space="preserve">, se relaciona con el establecimiento de vínculos entre acontecimientos sucesivos. </w:t>
      </w:r>
      <w:r w:rsidR="00581996">
        <w:rPr>
          <w:rFonts w:ascii="Garamond" w:hAnsi="Garamond"/>
          <w:bCs/>
          <w:color w:val="000000"/>
          <w:shd w:val="clear" w:color="auto" w:fill="FFFFFF"/>
        </w:rPr>
        <w:t>E</w:t>
      </w:r>
      <w:r w:rsidR="00FC2400">
        <w:rPr>
          <w:rFonts w:ascii="Garamond" w:hAnsi="Garamond"/>
          <w:bCs/>
          <w:color w:val="000000"/>
          <w:shd w:val="clear" w:color="auto" w:fill="FFFFFF"/>
        </w:rPr>
        <w:t>n este sentido, el trabajo del historiador</w:t>
      </w:r>
      <w:r w:rsidR="00581996">
        <w:rPr>
          <w:rFonts w:ascii="Garamond" w:hAnsi="Garamond"/>
          <w:bCs/>
          <w:color w:val="000000"/>
          <w:shd w:val="clear" w:color="auto" w:fill="FFFFFF"/>
        </w:rPr>
        <w:t xml:space="preserve"> se enfoca en establecer cuál es la relación histórica entre ellos.</w:t>
      </w:r>
      <w:r w:rsidR="00FC2400">
        <w:rPr>
          <w:rFonts w:ascii="Garamond" w:hAnsi="Garamond"/>
          <w:bCs/>
          <w:color w:val="000000"/>
          <w:shd w:val="clear" w:color="auto" w:fill="FFFFFF"/>
        </w:rPr>
        <w:t xml:space="preserve"> </w:t>
      </w:r>
    </w:p>
    <w:p w14:paraId="6B0020E2" w14:textId="77777777" w:rsidR="00E06C33" w:rsidRDefault="00E06C33" w:rsidP="00674607">
      <w:pPr>
        <w:autoSpaceDE w:val="0"/>
        <w:autoSpaceDN w:val="0"/>
        <w:adjustRightInd w:val="0"/>
        <w:spacing w:after="0" w:line="0" w:lineRule="atLeast"/>
        <w:jc w:val="both"/>
        <w:rPr>
          <w:rFonts w:ascii="Garamond" w:hAnsi="Garamond"/>
          <w:bCs/>
          <w:color w:val="000000"/>
          <w:shd w:val="clear" w:color="auto" w:fill="FFFFFF"/>
        </w:rPr>
      </w:pPr>
    </w:p>
    <w:p w14:paraId="7EFA7FCD" w14:textId="77777777" w:rsidR="00FF48A0" w:rsidRDefault="00E06C33" w:rsidP="00E06C33">
      <w:pPr>
        <w:pBdr>
          <w:top w:val="single" w:sz="4" w:space="1" w:color="auto"/>
          <w:left w:val="single" w:sz="4" w:space="4" w:color="auto"/>
          <w:bottom w:val="single" w:sz="4" w:space="1" w:color="auto"/>
          <w:right w:val="single" w:sz="4" w:space="4" w:color="auto"/>
        </w:pBdr>
        <w:autoSpaceDE w:val="0"/>
        <w:autoSpaceDN w:val="0"/>
        <w:adjustRightInd w:val="0"/>
        <w:spacing w:after="0" w:line="0" w:lineRule="atLeast"/>
        <w:jc w:val="both"/>
        <w:rPr>
          <w:rFonts w:ascii="Garamond" w:hAnsi="Garamond"/>
          <w:bCs/>
          <w:color w:val="000000"/>
          <w:shd w:val="clear" w:color="auto" w:fill="FFFFFF"/>
        </w:rPr>
      </w:pPr>
      <w:r>
        <w:rPr>
          <w:rFonts w:ascii="Garamond" w:hAnsi="Garamond"/>
          <w:bCs/>
          <w:color w:val="000000"/>
          <w:shd w:val="clear" w:color="auto" w:fill="FFFFFF"/>
        </w:rPr>
        <w:t>En síntesis, l</w:t>
      </w:r>
      <w:r w:rsidRPr="00E06C33">
        <w:rPr>
          <w:rFonts w:ascii="Garamond" w:hAnsi="Garamond"/>
          <w:bCs/>
          <w:color w:val="000000"/>
          <w:shd w:val="clear" w:color="auto" w:fill="FFFFFF"/>
        </w:rPr>
        <w:t>as </w:t>
      </w:r>
      <w:r w:rsidRPr="00E06C33">
        <w:rPr>
          <w:rFonts w:ascii="Garamond" w:hAnsi="Garamond"/>
          <w:b/>
          <w:bCs/>
          <w:color w:val="000000"/>
          <w:shd w:val="clear" w:color="auto" w:fill="FFFFFF"/>
        </w:rPr>
        <w:t>relaciones temporales </w:t>
      </w:r>
      <w:r w:rsidRPr="00E06C33">
        <w:rPr>
          <w:rFonts w:ascii="Garamond" w:hAnsi="Garamond"/>
          <w:bCs/>
          <w:color w:val="000000"/>
          <w:shd w:val="clear" w:color="auto" w:fill="FFFFFF"/>
        </w:rPr>
        <w:t xml:space="preserve">se refieren a las conexiones que pueden establecerse entre dos o más fenómenos históricos </w:t>
      </w:r>
      <w:r w:rsidRPr="00E06C33">
        <w:rPr>
          <w:rFonts w:ascii="Garamond" w:hAnsi="Garamond"/>
          <w:b/>
          <w:bCs/>
          <w:color w:val="000000"/>
          <w:shd w:val="clear" w:color="auto" w:fill="FFFFFF"/>
        </w:rPr>
        <w:t>(</w:t>
      </w:r>
      <w:r w:rsidRPr="00E06C33">
        <w:rPr>
          <w:rFonts w:ascii="Garamond" w:hAnsi="Garamond"/>
          <w:b/>
          <w:bCs/>
          <w:iCs/>
          <w:color w:val="000000"/>
          <w:shd w:val="clear" w:color="auto" w:fill="FFFFFF"/>
        </w:rPr>
        <w:t>causa-consecuencia-causa);</w:t>
      </w:r>
      <w:r w:rsidRPr="00E06C33">
        <w:rPr>
          <w:rFonts w:ascii="Garamond" w:hAnsi="Garamond"/>
          <w:bCs/>
          <w:i/>
          <w:iCs/>
          <w:color w:val="000000"/>
          <w:shd w:val="clear" w:color="auto" w:fill="FFFFFF"/>
        </w:rPr>
        <w:t> </w:t>
      </w:r>
      <w:r w:rsidRPr="00E06C33">
        <w:rPr>
          <w:rFonts w:ascii="Garamond" w:hAnsi="Garamond"/>
          <w:bCs/>
          <w:color w:val="000000"/>
          <w:shd w:val="clear" w:color="auto" w:fill="FFFFFF"/>
        </w:rPr>
        <w:t xml:space="preserve">a los procesos de transformación de una sociedad </w:t>
      </w:r>
      <w:r w:rsidRPr="00E06C33">
        <w:rPr>
          <w:rFonts w:ascii="Garamond" w:hAnsi="Garamond"/>
          <w:b/>
          <w:bCs/>
          <w:color w:val="000000"/>
          <w:shd w:val="clear" w:color="auto" w:fill="FFFFFF"/>
        </w:rPr>
        <w:t>(</w:t>
      </w:r>
      <w:r w:rsidRPr="00E06C33">
        <w:rPr>
          <w:rFonts w:ascii="Garamond" w:hAnsi="Garamond"/>
          <w:b/>
          <w:bCs/>
          <w:iCs/>
          <w:color w:val="000000"/>
          <w:shd w:val="clear" w:color="auto" w:fill="FFFFFF"/>
        </w:rPr>
        <w:t>cambio</w:t>
      </w:r>
      <w:r w:rsidRPr="00E06C33">
        <w:rPr>
          <w:rFonts w:ascii="Garamond" w:hAnsi="Garamond"/>
          <w:b/>
          <w:bCs/>
          <w:color w:val="000000"/>
          <w:shd w:val="clear" w:color="auto" w:fill="FFFFFF"/>
        </w:rPr>
        <w:t>);</w:t>
      </w:r>
      <w:r w:rsidRPr="00E06C33">
        <w:rPr>
          <w:rFonts w:ascii="Garamond" w:hAnsi="Garamond"/>
          <w:bCs/>
          <w:color w:val="000000"/>
          <w:shd w:val="clear" w:color="auto" w:fill="FFFFFF"/>
        </w:rPr>
        <w:t xml:space="preserve"> a aquello que permanece a lo largo del tiempo </w:t>
      </w:r>
      <w:r w:rsidRPr="00E06C33">
        <w:rPr>
          <w:rFonts w:ascii="Garamond" w:hAnsi="Garamond"/>
          <w:b/>
          <w:bCs/>
          <w:color w:val="000000"/>
          <w:shd w:val="clear" w:color="auto" w:fill="FFFFFF"/>
        </w:rPr>
        <w:t>(</w:t>
      </w:r>
      <w:r w:rsidRPr="00E06C33">
        <w:rPr>
          <w:rFonts w:ascii="Garamond" w:hAnsi="Garamond"/>
          <w:b/>
          <w:bCs/>
          <w:iCs/>
          <w:color w:val="000000"/>
          <w:shd w:val="clear" w:color="auto" w:fill="FFFFFF"/>
        </w:rPr>
        <w:t>continuidad</w:t>
      </w:r>
      <w:r w:rsidRPr="00E06C33">
        <w:rPr>
          <w:rFonts w:ascii="Garamond" w:hAnsi="Garamond"/>
          <w:b/>
          <w:bCs/>
          <w:color w:val="000000"/>
          <w:shd w:val="clear" w:color="auto" w:fill="FFFFFF"/>
        </w:rPr>
        <w:t xml:space="preserve">); </w:t>
      </w:r>
      <w:r w:rsidRPr="00E06C33">
        <w:rPr>
          <w:rFonts w:ascii="Garamond" w:hAnsi="Garamond"/>
          <w:bCs/>
          <w:color w:val="000000"/>
          <w:shd w:val="clear" w:color="auto" w:fill="FFFFFF"/>
        </w:rPr>
        <w:t xml:space="preserve">y a la confluencia y coexistencia de diversos sucesos o procesos históricos en un mismo tiempo </w:t>
      </w:r>
      <w:r w:rsidRPr="00E06C33">
        <w:rPr>
          <w:rFonts w:ascii="Garamond" w:hAnsi="Garamond"/>
          <w:b/>
          <w:bCs/>
          <w:color w:val="000000"/>
          <w:shd w:val="clear" w:color="auto" w:fill="FFFFFF"/>
        </w:rPr>
        <w:t>(</w:t>
      </w:r>
      <w:r w:rsidRPr="00E06C33">
        <w:rPr>
          <w:rFonts w:ascii="Garamond" w:hAnsi="Garamond"/>
          <w:b/>
          <w:bCs/>
          <w:iCs/>
          <w:color w:val="000000"/>
          <w:shd w:val="clear" w:color="auto" w:fill="FFFFFF"/>
        </w:rPr>
        <w:t>simultaneidad</w:t>
      </w:r>
      <w:r w:rsidRPr="00E06C33">
        <w:rPr>
          <w:rFonts w:ascii="Garamond" w:hAnsi="Garamond"/>
          <w:b/>
          <w:bCs/>
          <w:color w:val="000000"/>
          <w:shd w:val="clear" w:color="auto" w:fill="FFFFFF"/>
        </w:rPr>
        <w:t>).</w:t>
      </w:r>
    </w:p>
    <w:p w14:paraId="6B05C57E" w14:textId="77777777" w:rsidR="00FF48A0" w:rsidRDefault="00FF48A0" w:rsidP="00674607">
      <w:pPr>
        <w:autoSpaceDE w:val="0"/>
        <w:autoSpaceDN w:val="0"/>
        <w:adjustRightInd w:val="0"/>
        <w:spacing w:after="0" w:line="0" w:lineRule="atLeast"/>
        <w:jc w:val="both"/>
        <w:rPr>
          <w:rFonts w:ascii="Garamond" w:hAnsi="Garamond"/>
          <w:bCs/>
          <w:color w:val="000000"/>
          <w:shd w:val="clear" w:color="auto" w:fill="FFFFFF"/>
        </w:rPr>
      </w:pPr>
    </w:p>
    <w:p w14:paraId="4F88785A"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19E0F0AA"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17DB7C89"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334E9992"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13F3C959"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6C383EB7"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37B901BD"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27A20772"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59B0E55E"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532DFE4C" w14:textId="77777777" w:rsidR="00996D78" w:rsidRDefault="00996D78" w:rsidP="00674607">
      <w:pPr>
        <w:autoSpaceDE w:val="0"/>
        <w:autoSpaceDN w:val="0"/>
        <w:adjustRightInd w:val="0"/>
        <w:spacing w:after="0" w:line="0" w:lineRule="atLeast"/>
        <w:jc w:val="both"/>
        <w:rPr>
          <w:rFonts w:ascii="Garamond" w:hAnsi="Garamond"/>
          <w:bCs/>
          <w:color w:val="000000"/>
          <w:shd w:val="clear" w:color="auto" w:fill="FFFFFF"/>
        </w:rPr>
      </w:pPr>
    </w:p>
    <w:p w14:paraId="577673E0" w14:textId="098E7E55" w:rsidR="00FC2400" w:rsidRDefault="00FC2400" w:rsidP="00674607">
      <w:pPr>
        <w:autoSpaceDE w:val="0"/>
        <w:autoSpaceDN w:val="0"/>
        <w:adjustRightInd w:val="0"/>
        <w:spacing w:after="0" w:line="0" w:lineRule="atLeast"/>
        <w:jc w:val="both"/>
        <w:rPr>
          <w:rFonts w:ascii="Garamond" w:hAnsi="Garamond"/>
          <w:b/>
          <w:color w:val="000000"/>
          <w:shd w:val="clear" w:color="auto" w:fill="FFFFFF"/>
        </w:rPr>
      </w:pPr>
      <w:r w:rsidRPr="00A75F42">
        <w:rPr>
          <w:rFonts w:ascii="Garamond" w:hAnsi="Garamond"/>
          <w:b/>
          <w:color w:val="000000"/>
          <w:shd w:val="clear" w:color="auto" w:fill="FFFFFF"/>
        </w:rPr>
        <w:lastRenderedPageBreak/>
        <w:t>Analicemos estos conceptos con el siguiente ejemplo:</w:t>
      </w:r>
    </w:p>
    <w:p w14:paraId="3A912E1D" w14:textId="77777777" w:rsidR="00A75F42" w:rsidRPr="00A75F42" w:rsidRDefault="00A75F42" w:rsidP="00674607">
      <w:pPr>
        <w:autoSpaceDE w:val="0"/>
        <w:autoSpaceDN w:val="0"/>
        <w:adjustRightInd w:val="0"/>
        <w:spacing w:after="0" w:line="0" w:lineRule="atLeast"/>
        <w:jc w:val="both"/>
        <w:rPr>
          <w:rFonts w:ascii="Garamond" w:hAnsi="Garamond"/>
          <w:b/>
          <w:color w:val="000000"/>
          <w:shd w:val="clear" w:color="auto" w:fill="FFFFFF"/>
        </w:rPr>
      </w:pPr>
    </w:p>
    <w:p w14:paraId="76483103" w14:textId="77777777" w:rsidR="00FC2400" w:rsidRPr="00FC2400" w:rsidRDefault="00FC2400" w:rsidP="00674607">
      <w:pPr>
        <w:autoSpaceDE w:val="0"/>
        <w:autoSpaceDN w:val="0"/>
        <w:adjustRightInd w:val="0"/>
        <w:spacing w:after="0" w:line="0" w:lineRule="atLeast"/>
        <w:jc w:val="both"/>
        <w:rPr>
          <w:rFonts w:ascii="Garamond" w:hAnsi="Garamond"/>
          <w:b/>
          <w:bCs/>
          <w:color w:val="000000"/>
          <w:shd w:val="clear" w:color="auto" w:fill="FFFFFF"/>
        </w:rPr>
      </w:pPr>
      <w:r w:rsidRPr="00FC2400">
        <w:rPr>
          <w:rFonts w:ascii="Garamond" w:hAnsi="Garamond"/>
          <w:b/>
          <w:bCs/>
          <w:color w:val="000000"/>
          <w:shd w:val="clear" w:color="auto" w:fill="FFFFFF"/>
        </w:rPr>
        <w:t>Gráfico 4: Línea de tiempo</w:t>
      </w:r>
    </w:p>
    <w:p w14:paraId="4A8D3BB9" w14:textId="77777777" w:rsidR="00FC2400" w:rsidRDefault="00FC2400" w:rsidP="00674607">
      <w:pPr>
        <w:autoSpaceDE w:val="0"/>
        <w:autoSpaceDN w:val="0"/>
        <w:adjustRightInd w:val="0"/>
        <w:spacing w:after="0" w:line="0" w:lineRule="atLeast"/>
        <w:jc w:val="both"/>
        <w:rPr>
          <w:rFonts w:ascii="Garamond" w:hAnsi="Garamond"/>
          <w:bCs/>
          <w:color w:val="000000"/>
          <w:shd w:val="clear" w:color="auto" w:fill="FFFFFF"/>
        </w:rPr>
      </w:pPr>
      <w:r>
        <w:rPr>
          <w:rFonts w:ascii="Garamond" w:hAnsi="Garamond"/>
          <w:bCs/>
          <w:noProof/>
          <w:color w:val="000000"/>
          <w:shd w:val="clear" w:color="auto" w:fill="FFFFFF"/>
          <w:lang w:val="es-ES" w:eastAsia="es-ES"/>
        </w:rPr>
        <w:drawing>
          <wp:anchor distT="0" distB="0" distL="114300" distR="114300" simplePos="0" relativeHeight="251662848" behindDoc="0" locked="0" layoutInCell="1" allowOverlap="1" wp14:anchorId="753C0406" wp14:editId="43C0DBED">
            <wp:simplePos x="0" y="0"/>
            <wp:positionH relativeFrom="margin">
              <wp:posOffset>-28575</wp:posOffset>
            </wp:positionH>
            <wp:positionV relativeFrom="paragraph">
              <wp:posOffset>37465</wp:posOffset>
            </wp:positionV>
            <wp:extent cx="2329180" cy="26193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918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8F6F5" w14:textId="3D11E27B" w:rsidR="00FF48A0" w:rsidRDefault="00FC2400" w:rsidP="00FF48A0">
      <w:pPr>
        <w:autoSpaceDE w:val="0"/>
        <w:autoSpaceDN w:val="0"/>
        <w:adjustRightInd w:val="0"/>
        <w:spacing w:after="0" w:line="0" w:lineRule="atLeast"/>
        <w:ind w:firstLine="709"/>
        <w:jc w:val="both"/>
        <w:rPr>
          <w:rFonts w:ascii="Garamond" w:hAnsi="Garamond"/>
          <w:bCs/>
          <w:color w:val="000000"/>
          <w:shd w:val="clear" w:color="auto" w:fill="FFFFFF"/>
        </w:rPr>
      </w:pPr>
      <w:r>
        <w:rPr>
          <w:rFonts w:ascii="Garamond" w:hAnsi="Garamond"/>
          <w:bCs/>
          <w:color w:val="000000"/>
          <w:shd w:val="clear" w:color="auto" w:fill="FFFFFF"/>
        </w:rPr>
        <w:t xml:space="preserve">En esta línea de tiempo es posible observar una </w:t>
      </w:r>
      <w:r w:rsidRPr="00FF48A0">
        <w:rPr>
          <w:rFonts w:ascii="Garamond" w:hAnsi="Garamond"/>
          <w:b/>
          <w:bCs/>
          <w:color w:val="000000"/>
          <w:shd w:val="clear" w:color="auto" w:fill="FFFFFF"/>
        </w:rPr>
        <w:t>sucesión de eventos</w:t>
      </w:r>
      <w:r w:rsidR="00FF48A0">
        <w:rPr>
          <w:rFonts w:ascii="Garamond" w:hAnsi="Garamond"/>
          <w:bCs/>
          <w:color w:val="000000"/>
          <w:shd w:val="clear" w:color="auto" w:fill="FFFFFF"/>
        </w:rPr>
        <w:t>, los cuales se relacionan con el fin del Antiguo Régimen (monarquía absoluta). Además, es posible establecer relaciones causales entre ellos pues, tanto la Independencia de EEUU como la Revolución francesa y la Invasión napoleónica, pueden considerarse como antecedentes de la Independencia de Chile.</w:t>
      </w:r>
    </w:p>
    <w:p w14:paraId="722A594E" w14:textId="77777777" w:rsidR="00A75F42" w:rsidRDefault="00A75F42" w:rsidP="00FF48A0">
      <w:pPr>
        <w:autoSpaceDE w:val="0"/>
        <w:autoSpaceDN w:val="0"/>
        <w:adjustRightInd w:val="0"/>
        <w:spacing w:after="0" w:line="0" w:lineRule="atLeast"/>
        <w:ind w:firstLine="709"/>
        <w:jc w:val="both"/>
        <w:rPr>
          <w:rFonts w:ascii="Garamond" w:hAnsi="Garamond"/>
          <w:bCs/>
          <w:color w:val="000000"/>
          <w:shd w:val="clear" w:color="auto" w:fill="FFFFFF"/>
        </w:rPr>
      </w:pPr>
    </w:p>
    <w:p w14:paraId="4F66EB2C" w14:textId="77777777" w:rsidR="00FF48A0" w:rsidRDefault="00FF48A0" w:rsidP="00FF48A0">
      <w:pPr>
        <w:autoSpaceDE w:val="0"/>
        <w:autoSpaceDN w:val="0"/>
        <w:adjustRightInd w:val="0"/>
        <w:spacing w:after="0" w:line="0" w:lineRule="atLeast"/>
        <w:ind w:firstLine="709"/>
        <w:jc w:val="both"/>
        <w:rPr>
          <w:rFonts w:ascii="Garamond" w:hAnsi="Garamond"/>
          <w:bCs/>
          <w:color w:val="000000"/>
          <w:shd w:val="clear" w:color="auto" w:fill="FFFFFF"/>
        </w:rPr>
      </w:pPr>
      <w:r>
        <w:rPr>
          <w:rFonts w:ascii="Garamond" w:hAnsi="Garamond"/>
          <w:bCs/>
          <w:color w:val="000000"/>
          <w:shd w:val="clear" w:color="auto" w:fill="FFFFFF"/>
        </w:rPr>
        <w:t>Desde la perspectiva geográfica, la línea presenta eventos sucedidos tanto en Europa como en Am</w:t>
      </w:r>
      <w:r w:rsidR="005F6C55">
        <w:rPr>
          <w:rFonts w:ascii="Garamond" w:hAnsi="Garamond"/>
          <w:bCs/>
          <w:color w:val="000000"/>
          <w:shd w:val="clear" w:color="auto" w:fill="FFFFFF"/>
        </w:rPr>
        <w:t xml:space="preserve">érica. Sin embargo, es posible afirmar que pertenecen a un mismo </w:t>
      </w:r>
      <w:r w:rsidR="005F6C55" w:rsidRPr="005F6C55">
        <w:rPr>
          <w:rFonts w:ascii="Garamond" w:hAnsi="Garamond"/>
          <w:b/>
          <w:bCs/>
          <w:color w:val="000000"/>
          <w:shd w:val="clear" w:color="auto" w:fill="FFFFFF"/>
        </w:rPr>
        <w:t xml:space="preserve">proceso </w:t>
      </w:r>
      <w:r w:rsidR="00E06C33">
        <w:rPr>
          <w:rFonts w:ascii="Garamond" w:hAnsi="Garamond"/>
          <w:b/>
          <w:bCs/>
          <w:color w:val="000000"/>
          <w:shd w:val="clear" w:color="auto" w:fill="FFFFFF"/>
        </w:rPr>
        <w:t xml:space="preserve">de cambio político simultáneo </w:t>
      </w:r>
      <w:r w:rsidR="005F6C55">
        <w:rPr>
          <w:rFonts w:ascii="Garamond" w:hAnsi="Garamond"/>
          <w:bCs/>
          <w:color w:val="000000"/>
          <w:shd w:val="clear" w:color="auto" w:fill="FFFFFF"/>
        </w:rPr>
        <w:t xml:space="preserve">(crisis de la monarquía absoluta). </w:t>
      </w:r>
    </w:p>
    <w:p w14:paraId="3A58CC7A" w14:textId="77777777" w:rsidR="00FF48A0" w:rsidRDefault="00FF48A0" w:rsidP="00674607">
      <w:pPr>
        <w:autoSpaceDE w:val="0"/>
        <w:autoSpaceDN w:val="0"/>
        <w:adjustRightInd w:val="0"/>
        <w:spacing w:after="0" w:line="0" w:lineRule="atLeast"/>
        <w:jc w:val="both"/>
        <w:rPr>
          <w:rFonts w:ascii="Garamond" w:hAnsi="Garamond"/>
          <w:bCs/>
          <w:color w:val="000000"/>
          <w:shd w:val="clear" w:color="auto" w:fill="FFFFFF"/>
        </w:rPr>
      </w:pPr>
    </w:p>
    <w:p w14:paraId="7BA947D2" w14:textId="77777777" w:rsidR="00FC2400" w:rsidRDefault="00FC2400" w:rsidP="00674607">
      <w:pPr>
        <w:autoSpaceDE w:val="0"/>
        <w:autoSpaceDN w:val="0"/>
        <w:adjustRightInd w:val="0"/>
        <w:spacing w:after="0" w:line="0" w:lineRule="atLeast"/>
        <w:jc w:val="both"/>
        <w:rPr>
          <w:rFonts w:ascii="Garamond" w:hAnsi="Garamond"/>
          <w:bCs/>
          <w:color w:val="000000"/>
          <w:shd w:val="clear" w:color="auto" w:fill="FFFFFF"/>
        </w:rPr>
      </w:pPr>
    </w:p>
    <w:p w14:paraId="28354BE3" w14:textId="77777777" w:rsidR="00581996" w:rsidRDefault="00581996" w:rsidP="00674607">
      <w:pPr>
        <w:autoSpaceDE w:val="0"/>
        <w:autoSpaceDN w:val="0"/>
        <w:adjustRightInd w:val="0"/>
        <w:spacing w:after="0" w:line="0" w:lineRule="atLeast"/>
        <w:jc w:val="both"/>
        <w:rPr>
          <w:rFonts w:ascii="Garamond" w:hAnsi="Garamond"/>
          <w:bCs/>
          <w:color w:val="000000"/>
          <w:shd w:val="clear" w:color="auto" w:fill="FFFFFF"/>
        </w:rPr>
      </w:pPr>
    </w:p>
    <w:p w14:paraId="1FACFC0A" w14:textId="77777777" w:rsidR="005F6C55" w:rsidRDefault="005F6C55" w:rsidP="00674607">
      <w:pPr>
        <w:autoSpaceDE w:val="0"/>
        <w:autoSpaceDN w:val="0"/>
        <w:adjustRightInd w:val="0"/>
        <w:spacing w:after="0" w:line="0" w:lineRule="atLeast"/>
        <w:jc w:val="both"/>
        <w:rPr>
          <w:rFonts w:ascii="Garamond" w:hAnsi="Garamond"/>
          <w:bCs/>
          <w:color w:val="000000"/>
          <w:shd w:val="clear" w:color="auto" w:fill="FFFFFF"/>
        </w:rPr>
      </w:pPr>
    </w:p>
    <w:p w14:paraId="4A4DC46E" w14:textId="58C1ED9C" w:rsidR="00581996" w:rsidRDefault="00581996" w:rsidP="005F6C55">
      <w:pPr>
        <w:autoSpaceDE w:val="0"/>
        <w:autoSpaceDN w:val="0"/>
        <w:adjustRightInd w:val="0"/>
        <w:spacing w:after="0" w:line="0" w:lineRule="atLeast"/>
        <w:jc w:val="both"/>
        <w:rPr>
          <w:rFonts w:ascii="Garamond" w:hAnsi="Garamond"/>
          <w:bCs/>
          <w:color w:val="000000"/>
          <w:shd w:val="clear" w:color="auto" w:fill="FFFFFF"/>
        </w:rPr>
      </w:pPr>
    </w:p>
    <w:p w14:paraId="22C563B3" w14:textId="77777777" w:rsidR="00A75F42" w:rsidRDefault="00A75F42" w:rsidP="005F6C55">
      <w:pPr>
        <w:autoSpaceDE w:val="0"/>
        <w:autoSpaceDN w:val="0"/>
        <w:adjustRightInd w:val="0"/>
        <w:spacing w:after="0" w:line="0" w:lineRule="atLeast"/>
        <w:jc w:val="both"/>
        <w:rPr>
          <w:rFonts w:ascii="Garamond" w:hAnsi="Garamond"/>
          <w:bCs/>
          <w:color w:val="000000"/>
          <w:shd w:val="clear" w:color="auto" w:fill="FFFFFF"/>
        </w:rPr>
      </w:pPr>
    </w:p>
    <w:p w14:paraId="24757DAA" w14:textId="77777777" w:rsidR="00102916" w:rsidRPr="00674607" w:rsidRDefault="00674607" w:rsidP="00674607">
      <w:pPr>
        <w:autoSpaceDE w:val="0"/>
        <w:autoSpaceDN w:val="0"/>
        <w:adjustRightInd w:val="0"/>
        <w:spacing w:after="0" w:line="0" w:lineRule="atLeast"/>
        <w:ind w:firstLine="709"/>
        <w:jc w:val="both"/>
        <w:rPr>
          <w:rFonts w:ascii="Garamond" w:hAnsi="Garamond"/>
          <w:bCs/>
          <w:color w:val="000000"/>
          <w:shd w:val="clear" w:color="auto" w:fill="FFFFFF"/>
        </w:rPr>
      </w:pPr>
      <w:r w:rsidRPr="00674607">
        <w:rPr>
          <w:rFonts w:ascii="Garamond" w:hAnsi="Garamond"/>
          <w:bCs/>
          <w:color w:val="000000"/>
          <w:shd w:val="clear" w:color="auto" w:fill="FFFFFF"/>
        </w:rPr>
        <w:t xml:space="preserve">En torno al </w:t>
      </w:r>
      <w:r w:rsidRPr="00674607">
        <w:rPr>
          <w:rFonts w:ascii="Garamond" w:hAnsi="Garamond"/>
          <w:b/>
          <w:bCs/>
          <w:color w:val="000000"/>
          <w:shd w:val="clear" w:color="auto" w:fill="FFFFFF"/>
        </w:rPr>
        <w:t>concepto de duración</w:t>
      </w:r>
      <w:r w:rsidRPr="00674607">
        <w:rPr>
          <w:rFonts w:ascii="Garamond" w:hAnsi="Garamond"/>
          <w:bCs/>
          <w:color w:val="000000"/>
          <w:shd w:val="clear" w:color="auto" w:fill="FFFFFF"/>
        </w:rPr>
        <w:t xml:space="preserve">, el historiador francés Fernand Braudel, planteó la duración del tiempo histórico en tres niveles. El </w:t>
      </w:r>
      <w:r w:rsidRPr="00674607">
        <w:rPr>
          <w:rFonts w:ascii="Garamond" w:hAnsi="Garamond"/>
          <w:b/>
          <w:bCs/>
          <w:color w:val="000000"/>
          <w:shd w:val="clear" w:color="auto" w:fill="FFFFFF"/>
        </w:rPr>
        <w:t>tiempo corto</w:t>
      </w:r>
      <w:r w:rsidRPr="00674607">
        <w:rPr>
          <w:rFonts w:ascii="Garamond" w:hAnsi="Garamond"/>
          <w:bCs/>
          <w:color w:val="000000"/>
          <w:shd w:val="clear" w:color="auto" w:fill="FFFFFF"/>
        </w:rPr>
        <w:t xml:space="preserve">, relacionado con el </w:t>
      </w:r>
      <w:r w:rsidRPr="00674607">
        <w:rPr>
          <w:rFonts w:ascii="Garamond" w:hAnsi="Garamond"/>
          <w:b/>
          <w:bCs/>
          <w:color w:val="000000"/>
          <w:shd w:val="clear" w:color="auto" w:fill="FFFFFF"/>
        </w:rPr>
        <w:t>acontecimiento</w:t>
      </w:r>
      <w:r w:rsidRPr="00674607">
        <w:rPr>
          <w:rFonts w:ascii="Garamond" w:hAnsi="Garamond"/>
          <w:bCs/>
          <w:color w:val="000000"/>
          <w:shd w:val="clear" w:color="auto" w:fill="FFFFFF"/>
        </w:rPr>
        <w:t>, que ocurre en un momento breve.</w:t>
      </w:r>
      <w:r>
        <w:rPr>
          <w:rFonts w:ascii="Garamond" w:hAnsi="Garamond"/>
          <w:bCs/>
          <w:color w:val="000000"/>
          <w:shd w:val="clear" w:color="auto" w:fill="FFFFFF"/>
        </w:rPr>
        <w:t xml:space="preserve"> Este tiempo puede extenderse desde un momento (horas, días, meses). </w:t>
      </w:r>
      <w:r w:rsidRPr="00674607">
        <w:rPr>
          <w:rFonts w:ascii="Garamond" w:hAnsi="Garamond"/>
          <w:bCs/>
          <w:color w:val="000000"/>
          <w:shd w:val="clear" w:color="auto" w:fill="FFFFFF"/>
        </w:rPr>
        <w:t xml:space="preserve">El </w:t>
      </w:r>
      <w:r w:rsidRPr="00674607">
        <w:rPr>
          <w:rFonts w:ascii="Garamond" w:hAnsi="Garamond"/>
          <w:b/>
          <w:bCs/>
          <w:color w:val="000000"/>
          <w:shd w:val="clear" w:color="auto" w:fill="FFFFFF"/>
        </w:rPr>
        <w:t>tiempo medio</w:t>
      </w:r>
      <w:r w:rsidRPr="00674607">
        <w:rPr>
          <w:rFonts w:ascii="Garamond" w:hAnsi="Garamond"/>
          <w:bCs/>
          <w:color w:val="000000"/>
          <w:shd w:val="clear" w:color="auto" w:fill="FFFFFF"/>
        </w:rPr>
        <w:t>, vinculado a procesos históricos que son más duraderos que los hitos y en los que se producen cambios importantes.</w:t>
      </w:r>
      <w:r>
        <w:rPr>
          <w:rFonts w:ascii="Garamond" w:hAnsi="Garamond"/>
          <w:bCs/>
          <w:color w:val="000000"/>
          <w:shd w:val="clear" w:color="auto" w:fill="FFFFFF"/>
        </w:rPr>
        <w:t xml:space="preserve"> Este tiempo suele extenderse por </w:t>
      </w:r>
      <w:r w:rsidRPr="00674607">
        <w:rPr>
          <w:rFonts w:ascii="Garamond" w:hAnsi="Garamond"/>
          <w:b/>
          <w:bCs/>
          <w:color w:val="000000"/>
          <w:shd w:val="clear" w:color="auto" w:fill="FFFFFF"/>
        </w:rPr>
        <w:t>décadas</w:t>
      </w:r>
      <w:r>
        <w:rPr>
          <w:rFonts w:ascii="Garamond" w:hAnsi="Garamond"/>
          <w:bCs/>
          <w:color w:val="000000"/>
          <w:shd w:val="clear" w:color="auto" w:fill="FFFFFF"/>
        </w:rPr>
        <w:t>.</w:t>
      </w:r>
      <w:r w:rsidRPr="00674607">
        <w:rPr>
          <w:rFonts w:ascii="Garamond" w:hAnsi="Garamond"/>
          <w:bCs/>
          <w:color w:val="000000"/>
          <w:shd w:val="clear" w:color="auto" w:fill="FFFFFF"/>
        </w:rPr>
        <w:t xml:space="preserve"> El tiempo de </w:t>
      </w:r>
      <w:r w:rsidRPr="00674607">
        <w:rPr>
          <w:rFonts w:ascii="Garamond" w:hAnsi="Garamond"/>
          <w:b/>
          <w:bCs/>
          <w:color w:val="000000"/>
          <w:shd w:val="clear" w:color="auto" w:fill="FFFFFF"/>
        </w:rPr>
        <w:t>larga duración</w:t>
      </w:r>
      <w:r w:rsidRPr="00674607">
        <w:rPr>
          <w:rFonts w:ascii="Garamond" w:hAnsi="Garamond"/>
          <w:bCs/>
          <w:color w:val="000000"/>
          <w:shd w:val="clear" w:color="auto" w:fill="FFFFFF"/>
        </w:rPr>
        <w:t>, vinculado con las estructuras políticas, económicas o culturales que permanecen por largos periodos con escasas alternaciones</w:t>
      </w:r>
      <w:r>
        <w:rPr>
          <w:rFonts w:ascii="Garamond" w:hAnsi="Garamond"/>
          <w:bCs/>
          <w:color w:val="000000"/>
          <w:shd w:val="clear" w:color="auto" w:fill="FFFFFF"/>
        </w:rPr>
        <w:t xml:space="preserve">. Estos procesos pueden extenderse por </w:t>
      </w:r>
      <w:r w:rsidRPr="00674607">
        <w:rPr>
          <w:rFonts w:ascii="Garamond" w:hAnsi="Garamond"/>
          <w:b/>
          <w:bCs/>
          <w:color w:val="000000"/>
          <w:shd w:val="clear" w:color="auto" w:fill="FFFFFF"/>
        </w:rPr>
        <w:t>siglos.</w:t>
      </w:r>
    </w:p>
    <w:p w14:paraId="4A62A418" w14:textId="77777777" w:rsidR="00674607" w:rsidRPr="00D40892" w:rsidRDefault="00674607" w:rsidP="00674607">
      <w:pPr>
        <w:tabs>
          <w:tab w:val="left" w:pos="3030"/>
        </w:tabs>
        <w:autoSpaceDE w:val="0"/>
        <w:autoSpaceDN w:val="0"/>
        <w:adjustRightInd w:val="0"/>
        <w:spacing w:after="0" w:line="0" w:lineRule="atLeast"/>
        <w:rPr>
          <w:rFonts w:ascii="Garamond" w:hAnsi="Garamond"/>
          <w:b/>
          <w:bCs/>
          <w:color w:val="000000"/>
          <w:shd w:val="clear" w:color="auto" w:fill="FFFFFF"/>
        </w:rPr>
      </w:pPr>
    </w:p>
    <w:p w14:paraId="453E158B" w14:textId="70B34853" w:rsidR="00FC0285" w:rsidRDefault="00FC0285" w:rsidP="00816EEB">
      <w:pPr>
        <w:autoSpaceDE w:val="0"/>
        <w:autoSpaceDN w:val="0"/>
        <w:adjustRightInd w:val="0"/>
        <w:spacing w:after="0" w:line="0" w:lineRule="atLeast"/>
        <w:jc w:val="center"/>
        <w:rPr>
          <w:rFonts w:ascii="Garamond" w:hAnsi="Garamond"/>
          <w:b/>
          <w:bCs/>
          <w:color w:val="000000"/>
          <w:shd w:val="clear" w:color="auto" w:fill="FFFFFF"/>
        </w:rPr>
      </w:pPr>
      <w:r w:rsidRPr="00D40892">
        <w:rPr>
          <w:rFonts w:ascii="Garamond" w:hAnsi="Garamond"/>
          <w:b/>
          <w:bCs/>
          <w:color w:val="000000"/>
          <w:shd w:val="clear" w:color="auto" w:fill="FFFFFF"/>
        </w:rPr>
        <w:t>Dimensiones del</w:t>
      </w:r>
      <w:r w:rsidR="001A39F7">
        <w:rPr>
          <w:rFonts w:ascii="Garamond" w:hAnsi="Garamond"/>
          <w:b/>
          <w:bCs/>
          <w:color w:val="000000"/>
          <w:shd w:val="clear" w:color="auto" w:fill="FFFFFF"/>
        </w:rPr>
        <w:t xml:space="preserve"> tiempo</w:t>
      </w:r>
      <w:r w:rsidRPr="00D40892">
        <w:rPr>
          <w:rFonts w:ascii="Garamond" w:hAnsi="Garamond"/>
          <w:b/>
          <w:bCs/>
          <w:color w:val="000000"/>
          <w:shd w:val="clear" w:color="auto" w:fill="FFFFFF"/>
        </w:rPr>
        <w:t xml:space="preserve"> histórico (Fernando Braudel)</w:t>
      </w:r>
    </w:p>
    <w:p w14:paraId="28EA9A14" w14:textId="77777777" w:rsidR="007378B2" w:rsidRPr="00D40892" w:rsidRDefault="007378B2" w:rsidP="00816EEB">
      <w:pPr>
        <w:autoSpaceDE w:val="0"/>
        <w:autoSpaceDN w:val="0"/>
        <w:adjustRightInd w:val="0"/>
        <w:spacing w:after="0" w:line="0" w:lineRule="atLeast"/>
        <w:jc w:val="center"/>
        <w:rPr>
          <w:rFonts w:ascii="Garamond" w:hAnsi="Garamond"/>
          <w:b/>
          <w:bCs/>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3669"/>
        <w:gridCol w:w="3611"/>
      </w:tblGrid>
      <w:tr w:rsidR="00FC0285" w:rsidRPr="00D40892" w14:paraId="4BA6541D" w14:textId="77777777" w:rsidTr="00053FB5">
        <w:tc>
          <w:tcPr>
            <w:tcW w:w="2802" w:type="dxa"/>
            <w:shd w:val="clear" w:color="auto" w:fill="D0CECE"/>
          </w:tcPr>
          <w:p w14:paraId="79CD53C1" w14:textId="77777777" w:rsidR="00FC0285" w:rsidRPr="00D40892" w:rsidRDefault="00FC0285" w:rsidP="00053FB5">
            <w:pPr>
              <w:autoSpaceDE w:val="0"/>
              <w:autoSpaceDN w:val="0"/>
              <w:adjustRightInd w:val="0"/>
              <w:spacing w:after="0" w:line="0" w:lineRule="atLeast"/>
              <w:jc w:val="center"/>
              <w:rPr>
                <w:rFonts w:ascii="Garamond" w:hAnsi="Garamond"/>
                <w:b/>
                <w:bCs/>
                <w:color w:val="000000"/>
              </w:rPr>
            </w:pPr>
            <w:r w:rsidRPr="00D40892">
              <w:rPr>
                <w:rFonts w:ascii="Garamond" w:hAnsi="Garamond"/>
                <w:b/>
                <w:bCs/>
                <w:color w:val="000000"/>
              </w:rPr>
              <w:t>Dimensión temporal</w:t>
            </w:r>
          </w:p>
        </w:tc>
        <w:tc>
          <w:tcPr>
            <w:tcW w:w="3685" w:type="dxa"/>
            <w:shd w:val="clear" w:color="auto" w:fill="D0CECE"/>
          </w:tcPr>
          <w:p w14:paraId="55130048" w14:textId="77777777" w:rsidR="00FC0285" w:rsidRPr="00D40892" w:rsidRDefault="00FC0285" w:rsidP="00053FB5">
            <w:pPr>
              <w:autoSpaceDE w:val="0"/>
              <w:autoSpaceDN w:val="0"/>
              <w:adjustRightInd w:val="0"/>
              <w:spacing w:after="0" w:line="0" w:lineRule="atLeast"/>
              <w:jc w:val="center"/>
              <w:rPr>
                <w:rFonts w:ascii="Garamond" w:hAnsi="Garamond"/>
                <w:b/>
                <w:bCs/>
                <w:color w:val="000000"/>
              </w:rPr>
            </w:pPr>
            <w:r w:rsidRPr="00D40892">
              <w:rPr>
                <w:rFonts w:ascii="Garamond" w:hAnsi="Garamond"/>
                <w:b/>
                <w:bCs/>
                <w:color w:val="000000"/>
              </w:rPr>
              <w:t>Caracterización</w:t>
            </w:r>
          </w:p>
        </w:tc>
        <w:tc>
          <w:tcPr>
            <w:tcW w:w="3627" w:type="dxa"/>
            <w:shd w:val="clear" w:color="auto" w:fill="D0CECE"/>
          </w:tcPr>
          <w:p w14:paraId="54FEBD05" w14:textId="77777777" w:rsidR="00FC0285" w:rsidRPr="00D40892" w:rsidRDefault="00FC0285" w:rsidP="00053FB5">
            <w:pPr>
              <w:autoSpaceDE w:val="0"/>
              <w:autoSpaceDN w:val="0"/>
              <w:adjustRightInd w:val="0"/>
              <w:spacing w:after="0" w:line="0" w:lineRule="atLeast"/>
              <w:jc w:val="center"/>
              <w:rPr>
                <w:rFonts w:ascii="Garamond" w:hAnsi="Garamond"/>
                <w:b/>
                <w:bCs/>
                <w:color w:val="000000"/>
              </w:rPr>
            </w:pPr>
            <w:r w:rsidRPr="00D40892">
              <w:rPr>
                <w:rFonts w:ascii="Garamond" w:hAnsi="Garamond"/>
                <w:b/>
                <w:bCs/>
                <w:color w:val="000000"/>
              </w:rPr>
              <w:t>Ejemplos en la Historia de Chile</w:t>
            </w:r>
          </w:p>
        </w:tc>
      </w:tr>
      <w:tr w:rsidR="00FC0285" w:rsidRPr="00D40892" w14:paraId="7ACD96F9" w14:textId="77777777" w:rsidTr="00053FB5">
        <w:tc>
          <w:tcPr>
            <w:tcW w:w="2802" w:type="dxa"/>
            <w:shd w:val="clear" w:color="auto" w:fill="B4C6E7"/>
          </w:tcPr>
          <w:p w14:paraId="46F5BA92" w14:textId="77777777" w:rsidR="00FC0285" w:rsidRPr="00D40892" w:rsidRDefault="00FC0285"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Tiempo corto</w:t>
            </w:r>
          </w:p>
          <w:p w14:paraId="5C034B4E" w14:textId="77777777" w:rsidR="00FC0285" w:rsidRPr="00D40892" w:rsidRDefault="00FC0285"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o de</w:t>
            </w:r>
          </w:p>
          <w:p w14:paraId="056CC821" w14:textId="77777777" w:rsidR="00FC0285" w:rsidRPr="00D40892" w:rsidRDefault="00FC0285"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acontecimiento</w:t>
            </w:r>
          </w:p>
        </w:tc>
        <w:tc>
          <w:tcPr>
            <w:tcW w:w="3685" w:type="dxa"/>
            <w:shd w:val="clear" w:color="auto" w:fill="D9E2F3"/>
          </w:tcPr>
          <w:p w14:paraId="394656D5" w14:textId="77777777" w:rsidR="00FC0285" w:rsidRPr="00D40892" w:rsidRDefault="00FC0285"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Corresponde a hechos aislados, posibles de organizar unos junto a otro, como hitos de proceso mayores</w:t>
            </w:r>
          </w:p>
        </w:tc>
        <w:tc>
          <w:tcPr>
            <w:tcW w:w="3627" w:type="dxa"/>
            <w:shd w:val="clear" w:color="auto" w:fill="8EAADB"/>
          </w:tcPr>
          <w:p w14:paraId="5A7DEFBC" w14:textId="77777777" w:rsidR="00FC0285" w:rsidRPr="00D40892" w:rsidRDefault="00FC0285"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Fundación de la ciudad de Santiago</w:t>
            </w:r>
          </w:p>
          <w:p w14:paraId="2C62EEA4" w14:textId="77777777" w:rsidR="00FC0285" w:rsidRPr="00D40892" w:rsidRDefault="00FC0285"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Combate Naval de Iquique</w:t>
            </w:r>
          </w:p>
          <w:p w14:paraId="6A69E045" w14:textId="77777777" w:rsidR="00FC0285" w:rsidRPr="00D40892" w:rsidRDefault="00FC0285"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El Plebiscito de 1988</w:t>
            </w:r>
          </w:p>
        </w:tc>
      </w:tr>
      <w:tr w:rsidR="00FC0285" w:rsidRPr="00D40892" w14:paraId="44B81C1C" w14:textId="77777777" w:rsidTr="00053FB5">
        <w:tc>
          <w:tcPr>
            <w:tcW w:w="2802" w:type="dxa"/>
            <w:shd w:val="clear" w:color="auto" w:fill="B4C6E7"/>
          </w:tcPr>
          <w:p w14:paraId="3C25BB7A" w14:textId="77777777" w:rsidR="00FC0285" w:rsidRPr="00D40892" w:rsidRDefault="00FC0285"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Tiempo Medio</w:t>
            </w:r>
          </w:p>
          <w:p w14:paraId="0E961C41" w14:textId="77777777" w:rsidR="00FC0285" w:rsidRPr="00D40892" w:rsidRDefault="00FC0285"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o de</w:t>
            </w:r>
          </w:p>
          <w:p w14:paraId="2FC6906D" w14:textId="77777777" w:rsidR="00FC0285" w:rsidRPr="00D40892" w:rsidRDefault="00FC0285"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coyuntura</w:t>
            </w:r>
          </w:p>
        </w:tc>
        <w:tc>
          <w:tcPr>
            <w:tcW w:w="3685" w:type="dxa"/>
            <w:shd w:val="clear" w:color="auto" w:fill="D9E2F3"/>
          </w:tcPr>
          <w:p w14:paraId="6F9F82E1" w14:textId="77777777" w:rsidR="00FC0285" w:rsidRPr="00D40892" w:rsidRDefault="00FC0285"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Corresponde a las condiciones que caracterizan un momento</w:t>
            </w:r>
            <w:r w:rsidR="007312A8" w:rsidRPr="00D40892">
              <w:rPr>
                <w:rFonts w:ascii="Garamond" w:hAnsi="Garamond"/>
                <w:color w:val="000000"/>
              </w:rPr>
              <w:t xml:space="preserve"> global, de mayor amplitud que un acontecimiento único; procesos</w:t>
            </w:r>
          </w:p>
        </w:tc>
        <w:tc>
          <w:tcPr>
            <w:tcW w:w="3627" w:type="dxa"/>
            <w:shd w:val="clear" w:color="auto" w:fill="8EAADB"/>
          </w:tcPr>
          <w:p w14:paraId="556CF769" w14:textId="77777777" w:rsidR="00FC0285" w:rsidRPr="00D40892" w:rsidRDefault="007312A8"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La conquista de Chile por los españoles.</w:t>
            </w:r>
          </w:p>
          <w:p w14:paraId="505C52C8" w14:textId="77777777" w:rsidR="007312A8" w:rsidRPr="00D40892" w:rsidRDefault="007312A8"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La dictadura miliar.</w:t>
            </w:r>
          </w:p>
          <w:p w14:paraId="00E0A21E" w14:textId="77777777" w:rsidR="007312A8" w:rsidRPr="00D40892" w:rsidRDefault="007312A8"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El periodo parlamentario</w:t>
            </w:r>
          </w:p>
        </w:tc>
      </w:tr>
      <w:tr w:rsidR="00FC0285" w:rsidRPr="00D40892" w14:paraId="30D4A7D2" w14:textId="77777777" w:rsidTr="00053FB5">
        <w:tc>
          <w:tcPr>
            <w:tcW w:w="2802" w:type="dxa"/>
            <w:shd w:val="clear" w:color="auto" w:fill="B4C6E7"/>
          </w:tcPr>
          <w:p w14:paraId="661B3563" w14:textId="77777777" w:rsidR="00816EEB" w:rsidRPr="00D40892" w:rsidRDefault="007312A8"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 xml:space="preserve">Tiempo largo </w:t>
            </w:r>
          </w:p>
          <w:p w14:paraId="3CDC0CC1" w14:textId="77777777" w:rsidR="00FC0285" w:rsidRPr="00D40892" w:rsidRDefault="007312A8"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o de</w:t>
            </w:r>
          </w:p>
          <w:p w14:paraId="60E21044" w14:textId="77777777" w:rsidR="007312A8" w:rsidRPr="00D40892" w:rsidRDefault="007312A8" w:rsidP="00053FB5">
            <w:pPr>
              <w:autoSpaceDE w:val="0"/>
              <w:autoSpaceDN w:val="0"/>
              <w:adjustRightInd w:val="0"/>
              <w:spacing w:after="0" w:line="0" w:lineRule="atLeast"/>
              <w:jc w:val="center"/>
              <w:rPr>
                <w:rFonts w:ascii="Garamond" w:hAnsi="Garamond"/>
                <w:color w:val="000000"/>
              </w:rPr>
            </w:pPr>
            <w:r w:rsidRPr="00D40892">
              <w:rPr>
                <w:rFonts w:ascii="Garamond" w:hAnsi="Garamond"/>
                <w:color w:val="000000"/>
              </w:rPr>
              <w:t>estructura</w:t>
            </w:r>
          </w:p>
        </w:tc>
        <w:tc>
          <w:tcPr>
            <w:tcW w:w="3685" w:type="dxa"/>
            <w:shd w:val="clear" w:color="auto" w:fill="D9E2F3"/>
          </w:tcPr>
          <w:p w14:paraId="5B96FDD5" w14:textId="77777777" w:rsidR="00FC0285" w:rsidRPr="00D40892" w:rsidRDefault="007312A8"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Corresponde a condiciones que permanecen más allá de los acontecimientos o cambios coyunturales</w:t>
            </w:r>
          </w:p>
        </w:tc>
        <w:tc>
          <w:tcPr>
            <w:tcW w:w="3627" w:type="dxa"/>
            <w:shd w:val="clear" w:color="auto" w:fill="8EAADB"/>
          </w:tcPr>
          <w:p w14:paraId="4A94BB41" w14:textId="77777777" w:rsidR="00FC0285" w:rsidRPr="00D40892" w:rsidRDefault="00816EEB"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La implementación del neoliberalismo en Chile.</w:t>
            </w:r>
          </w:p>
          <w:p w14:paraId="46E09583" w14:textId="77777777" w:rsidR="00816EEB" w:rsidRPr="00D40892" w:rsidRDefault="00816EEB" w:rsidP="00053FB5">
            <w:pPr>
              <w:autoSpaceDE w:val="0"/>
              <w:autoSpaceDN w:val="0"/>
              <w:adjustRightInd w:val="0"/>
              <w:spacing w:after="0" w:line="0" w:lineRule="atLeast"/>
              <w:rPr>
                <w:rFonts w:ascii="Garamond" w:hAnsi="Garamond"/>
                <w:color w:val="000000"/>
              </w:rPr>
            </w:pPr>
            <w:r w:rsidRPr="00D40892">
              <w:rPr>
                <w:rFonts w:ascii="Garamond" w:hAnsi="Garamond"/>
                <w:color w:val="000000"/>
              </w:rPr>
              <w:t xml:space="preserve">La instalación de las tradiciones cristiano Occidentales </w:t>
            </w:r>
          </w:p>
        </w:tc>
      </w:tr>
    </w:tbl>
    <w:p w14:paraId="6936E5F9" w14:textId="77777777" w:rsidR="00FC0285" w:rsidRPr="00D40892" w:rsidRDefault="00FC0285" w:rsidP="00FC0285">
      <w:pPr>
        <w:autoSpaceDE w:val="0"/>
        <w:autoSpaceDN w:val="0"/>
        <w:adjustRightInd w:val="0"/>
        <w:spacing w:after="0" w:line="0" w:lineRule="atLeast"/>
        <w:rPr>
          <w:rFonts w:ascii="Garamond" w:hAnsi="Garamond"/>
          <w:b/>
          <w:bCs/>
          <w:color w:val="000000"/>
        </w:rPr>
      </w:pPr>
    </w:p>
    <w:p w14:paraId="7A21749E" w14:textId="77777777" w:rsidR="00166228" w:rsidRPr="00D40892" w:rsidRDefault="00166228" w:rsidP="00166228">
      <w:pPr>
        <w:autoSpaceDE w:val="0"/>
        <w:autoSpaceDN w:val="0"/>
        <w:adjustRightInd w:val="0"/>
        <w:spacing w:after="0" w:line="0" w:lineRule="atLeast"/>
        <w:jc w:val="both"/>
        <w:rPr>
          <w:rFonts w:ascii="Garamond" w:hAnsi="Garamond"/>
        </w:rPr>
      </w:pPr>
    </w:p>
    <w:p w14:paraId="7083D891" w14:textId="77777777" w:rsidR="0013620E" w:rsidRPr="00D40892" w:rsidRDefault="0013620E" w:rsidP="00816EEB">
      <w:pPr>
        <w:autoSpaceDE w:val="0"/>
        <w:autoSpaceDN w:val="0"/>
        <w:adjustRightInd w:val="0"/>
        <w:spacing w:after="0" w:line="0" w:lineRule="atLeast"/>
        <w:rPr>
          <w:rFonts w:ascii="Garamond" w:hAnsi="Garamond"/>
        </w:rPr>
      </w:pPr>
    </w:p>
    <w:sectPr w:rsidR="0013620E" w:rsidRPr="00D40892" w:rsidSect="00FB4E04">
      <w:headerReference w:type="default" r:id="rId16"/>
      <w:footerReference w:type="default" r:id="rId17"/>
      <w:pgSz w:w="12242" w:h="18711"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F8E91" w14:textId="77777777" w:rsidR="008C692B" w:rsidRDefault="008C692B" w:rsidP="00EB762B">
      <w:pPr>
        <w:spacing w:after="0" w:line="240" w:lineRule="auto"/>
      </w:pPr>
      <w:r>
        <w:separator/>
      </w:r>
    </w:p>
  </w:endnote>
  <w:endnote w:type="continuationSeparator" w:id="0">
    <w:p w14:paraId="55770F5B" w14:textId="77777777" w:rsidR="008C692B" w:rsidRDefault="008C692B" w:rsidP="00EB7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58C5D" w14:textId="77777777" w:rsidR="00395250" w:rsidRDefault="00395250">
    <w:pPr>
      <w:pStyle w:val="Piedepgina"/>
      <w:jc w:val="right"/>
    </w:pPr>
    <w:r>
      <w:fldChar w:fldCharType="begin"/>
    </w:r>
    <w:r>
      <w:instrText>PAGE   \* MERGEFORMAT</w:instrText>
    </w:r>
    <w:r>
      <w:fldChar w:fldCharType="separate"/>
    </w:r>
    <w:r w:rsidR="001E7B0F" w:rsidRPr="001E7B0F">
      <w:rPr>
        <w:noProof/>
        <w:lang w:val="es-ES"/>
      </w:rPr>
      <w:t>2</w:t>
    </w:r>
    <w:r>
      <w:fldChar w:fldCharType="end"/>
    </w:r>
  </w:p>
  <w:p w14:paraId="6B86C94A" w14:textId="77777777" w:rsidR="00395250" w:rsidRDefault="0039525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6056F" w14:textId="77777777" w:rsidR="008C692B" w:rsidRDefault="008C692B" w:rsidP="00EB762B">
      <w:pPr>
        <w:spacing w:after="0" w:line="240" w:lineRule="auto"/>
      </w:pPr>
      <w:r>
        <w:separator/>
      </w:r>
    </w:p>
  </w:footnote>
  <w:footnote w:type="continuationSeparator" w:id="0">
    <w:p w14:paraId="2A669681" w14:textId="77777777" w:rsidR="008C692B" w:rsidRDefault="008C692B" w:rsidP="00EB76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3AC84" w14:textId="77777777" w:rsidR="00395250" w:rsidRPr="00FC76CD" w:rsidRDefault="00395250">
    <w:pPr>
      <w:pStyle w:val="Encabezado"/>
      <w:rPr>
        <w:sz w:val="16"/>
        <w:szCs w:val="16"/>
      </w:rPr>
    </w:pPr>
    <w:r w:rsidRPr="00816EEB">
      <w:rPr>
        <w:rFonts w:ascii="Garamond" w:hAnsi="Garamond"/>
        <w:b/>
        <w:sz w:val="16"/>
        <w:szCs w:val="16"/>
      </w:rPr>
      <w:t>Liceo N°1 Javiera Carrera/ Depto. Historia, Geografía y Cs. Sociales/ Comprensión Histórica del Presente/ Prof. Rubén Díaz (Coord), Lidia Rivera, Ma. Alejandra Garrido, Claudia Acevedo, J. Gallardo.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D21344_" style="width:9pt;height:9pt;visibility:visible" o:bullet="t">
        <v:imagedata r:id="rId1" o:title="BD21344_"/>
      </v:shape>
    </w:pict>
  </w:numPicBullet>
  <w:abstractNum w:abstractNumId="0">
    <w:nsid w:val="053E53A7"/>
    <w:multiLevelType w:val="multilevel"/>
    <w:tmpl w:val="0668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57E2A"/>
    <w:multiLevelType w:val="hybridMultilevel"/>
    <w:tmpl w:val="B81A611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9BF5209"/>
    <w:multiLevelType w:val="hybridMultilevel"/>
    <w:tmpl w:val="B3C053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A07F91"/>
    <w:multiLevelType w:val="multilevel"/>
    <w:tmpl w:val="553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C45F3"/>
    <w:multiLevelType w:val="hybridMultilevel"/>
    <w:tmpl w:val="38FEEE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8AB1301"/>
    <w:multiLevelType w:val="hybridMultilevel"/>
    <w:tmpl w:val="99E6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4354BF9"/>
    <w:multiLevelType w:val="multilevel"/>
    <w:tmpl w:val="A4EA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986383"/>
    <w:multiLevelType w:val="hybridMultilevel"/>
    <w:tmpl w:val="C08A15E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9B927B6"/>
    <w:multiLevelType w:val="hybridMultilevel"/>
    <w:tmpl w:val="F634EC78"/>
    <w:lvl w:ilvl="0" w:tplc="88BAE752">
      <w:start w:val="2"/>
      <w:numFmt w:val="bullet"/>
      <w:lvlText w:val="-"/>
      <w:lvlJc w:val="left"/>
      <w:pPr>
        <w:ind w:left="720" w:hanging="360"/>
      </w:pPr>
      <w:rPr>
        <w:rFonts w:ascii="Book Antiqua" w:eastAsia="Times New Roman" w:hAnsi="Book Antiqu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B990A16"/>
    <w:multiLevelType w:val="hybridMultilevel"/>
    <w:tmpl w:val="33DE4A90"/>
    <w:lvl w:ilvl="0" w:tplc="0DEEAE1A">
      <w:start w:val="1"/>
      <w:numFmt w:val="bullet"/>
      <w:lvlText w:val=""/>
      <w:lvlPicBulletId w:val="0"/>
      <w:lvlJc w:val="left"/>
      <w:pPr>
        <w:tabs>
          <w:tab w:val="num" w:pos="720"/>
        </w:tabs>
        <w:ind w:left="720" w:hanging="360"/>
      </w:pPr>
      <w:rPr>
        <w:rFonts w:ascii="Symbol" w:hAnsi="Symbol" w:hint="default"/>
      </w:rPr>
    </w:lvl>
    <w:lvl w:ilvl="1" w:tplc="C6B47A5E" w:tentative="1">
      <w:start w:val="1"/>
      <w:numFmt w:val="bullet"/>
      <w:lvlText w:val=""/>
      <w:lvlJc w:val="left"/>
      <w:pPr>
        <w:tabs>
          <w:tab w:val="num" w:pos="1440"/>
        </w:tabs>
        <w:ind w:left="1440" w:hanging="360"/>
      </w:pPr>
      <w:rPr>
        <w:rFonts w:ascii="Symbol" w:hAnsi="Symbol" w:hint="default"/>
      </w:rPr>
    </w:lvl>
    <w:lvl w:ilvl="2" w:tplc="C46E6C0C" w:tentative="1">
      <w:start w:val="1"/>
      <w:numFmt w:val="bullet"/>
      <w:lvlText w:val=""/>
      <w:lvlJc w:val="left"/>
      <w:pPr>
        <w:tabs>
          <w:tab w:val="num" w:pos="2160"/>
        </w:tabs>
        <w:ind w:left="2160" w:hanging="360"/>
      </w:pPr>
      <w:rPr>
        <w:rFonts w:ascii="Symbol" w:hAnsi="Symbol" w:hint="default"/>
      </w:rPr>
    </w:lvl>
    <w:lvl w:ilvl="3" w:tplc="AA9A4478" w:tentative="1">
      <w:start w:val="1"/>
      <w:numFmt w:val="bullet"/>
      <w:lvlText w:val=""/>
      <w:lvlJc w:val="left"/>
      <w:pPr>
        <w:tabs>
          <w:tab w:val="num" w:pos="2880"/>
        </w:tabs>
        <w:ind w:left="2880" w:hanging="360"/>
      </w:pPr>
      <w:rPr>
        <w:rFonts w:ascii="Symbol" w:hAnsi="Symbol" w:hint="default"/>
      </w:rPr>
    </w:lvl>
    <w:lvl w:ilvl="4" w:tplc="14FC66C2" w:tentative="1">
      <w:start w:val="1"/>
      <w:numFmt w:val="bullet"/>
      <w:lvlText w:val=""/>
      <w:lvlJc w:val="left"/>
      <w:pPr>
        <w:tabs>
          <w:tab w:val="num" w:pos="3600"/>
        </w:tabs>
        <w:ind w:left="3600" w:hanging="360"/>
      </w:pPr>
      <w:rPr>
        <w:rFonts w:ascii="Symbol" w:hAnsi="Symbol" w:hint="default"/>
      </w:rPr>
    </w:lvl>
    <w:lvl w:ilvl="5" w:tplc="7C0A3190" w:tentative="1">
      <w:start w:val="1"/>
      <w:numFmt w:val="bullet"/>
      <w:lvlText w:val=""/>
      <w:lvlJc w:val="left"/>
      <w:pPr>
        <w:tabs>
          <w:tab w:val="num" w:pos="4320"/>
        </w:tabs>
        <w:ind w:left="4320" w:hanging="360"/>
      </w:pPr>
      <w:rPr>
        <w:rFonts w:ascii="Symbol" w:hAnsi="Symbol" w:hint="default"/>
      </w:rPr>
    </w:lvl>
    <w:lvl w:ilvl="6" w:tplc="E042FCA8" w:tentative="1">
      <w:start w:val="1"/>
      <w:numFmt w:val="bullet"/>
      <w:lvlText w:val=""/>
      <w:lvlJc w:val="left"/>
      <w:pPr>
        <w:tabs>
          <w:tab w:val="num" w:pos="5040"/>
        </w:tabs>
        <w:ind w:left="5040" w:hanging="360"/>
      </w:pPr>
      <w:rPr>
        <w:rFonts w:ascii="Symbol" w:hAnsi="Symbol" w:hint="default"/>
      </w:rPr>
    </w:lvl>
    <w:lvl w:ilvl="7" w:tplc="4EA696DC" w:tentative="1">
      <w:start w:val="1"/>
      <w:numFmt w:val="bullet"/>
      <w:lvlText w:val=""/>
      <w:lvlJc w:val="left"/>
      <w:pPr>
        <w:tabs>
          <w:tab w:val="num" w:pos="5760"/>
        </w:tabs>
        <w:ind w:left="5760" w:hanging="360"/>
      </w:pPr>
      <w:rPr>
        <w:rFonts w:ascii="Symbol" w:hAnsi="Symbol" w:hint="default"/>
      </w:rPr>
    </w:lvl>
    <w:lvl w:ilvl="8" w:tplc="036EF62A" w:tentative="1">
      <w:start w:val="1"/>
      <w:numFmt w:val="bullet"/>
      <w:lvlText w:val=""/>
      <w:lvlJc w:val="left"/>
      <w:pPr>
        <w:tabs>
          <w:tab w:val="num" w:pos="6480"/>
        </w:tabs>
        <w:ind w:left="6480" w:hanging="360"/>
      </w:pPr>
      <w:rPr>
        <w:rFonts w:ascii="Symbol" w:hAnsi="Symbol" w:hint="default"/>
      </w:rPr>
    </w:lvl>
  </w:abstractNum>
  <w:abstractNum w:abstractNumId="10">
    <w:nsid w:val="74D306B2"/>
    <w:multiLevelType w:val="hybridMultilevel"/>
    <w:tmpl w:val="9148E1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7"/>
  </w:num>
  <w:num w:numId="5">
    <w:abstractNumId w:val="8"/>
  </w:num>
  <w:num w:numId="6">
    <w:abstractNumId w:val="3"/>
  </w:num>
  <w:num w:numId="7">
    <w:abstractNumId w:val="0"/>
  </w:num>
  <w:num w:numId="8">
    <w:abstractNumId w:val="9"/>
  </w:num>
  <w:num w:numId="9">
    <w:abstractNumId w:val="4"/>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B72"/>
    <w:rsid w:val="000076D5"/>
    <w:rsid w:val="00033A71"/>
    <w:rsid w:val="00053FB5"/>
    <w:rsid w:val="00060F47"/>
    <w:rsid w:val="00090FA6"/>
    <w:rsid w:val="000B19D6"/>
    <w:rsid w:val="000F33F0"/>
    <w:rsid w:val="000F66DF"/>
    <w:rsid w:val="00102916"/>
    <w:rsid w:val="00107026"/>
    <w:rsid w:val="00112319"/>
    <w:rsid w:val="00113809"/>
    <w:rsid w:val="0013620E"/>
    <w:rsid w:val="00143322"/>
    <w:rsid w:val="00145500"/>
    <w:rsid w:val="00166228"/>
    <w:rsid w:val="00174D72"/>
    <w:rsid w:val="001865FE"/>
    <w:rsid w:val="00187EC6"/>
    <w:rsid w:val="001A39F7"/>
    <w:rsid w:val="001C32F8"/>
    <w:rsid w:val="001D2065"/>
    <w:rsid w:val="001D4763"/>
    <w:rsid w:val="001E7B0F"/>
    <w:rsid w:val="00200E10"/>
    <w:rsid w:val="00202E40"/>
    <w:rsid w:val="0020744C"/>
    <w:rsid w:val="0021711C"/>
    <w:rsid w:val="00227C8A"/>
    <w:rsid w:val="0025556A"/>
    <w:rsid w:val="002650D4"/>
    <w:rsid w:val="00265314"/>
    <w:rsid w:val="002754DC"/>
    <w:rsid w:val="002762F5"/>
    <w:rsid w:val="002868BA"/>
    <w:rsid w:val="00335887"/>
    <w:rsid w:val="00351C2F"/>
    <w:rsid w:val="00364B66"/>
    <w:rsid w:val="00372B50"/>
    <w:rsid w:val="00385879"/>
    <w:rsid w:val="00395250"/>
    <w:rsid w:val="003B765F"/>
    <w:rsid w:val="003D7F8E"/>
    <w:rsid w:val="004272EB"/>
    <w:rsid w:val="00427F1D"/>
    <w:rsid w:val="00432C17"/>
    <w:rsid w:val="004332FF"/>
    <w:rsid w:val="00437B27"/>
    <w:rsid w:val="00445C2A"/>
    <w:rsid w:val="00445D3B"/>
    <w:rsid w:val="0045536E"/>
    <w:rsid w:val="004A4AFA"/>
    <w:rsid w:val="004A74C9"/>
    <w:rsid w:val="004B4251"/>
    <w:rsid w:val="004C6FA7"/>
    <w:rsid w:val="004E223F"/>
    <w:rsid w:val="00500AFA"/>
    <w:rsid w:val="005013DF"/>
    <w:rsid w:val="00506DB8"/>
    <w:rsid w:val="00510880"/>
    <w:rsid w:val="0051356A"/>
    <w:rsid w:val="00516186"/>
    <w:rsid w:val="00545097"/>
    <w:rsid w:val="00581996"/>
    <w:rsid w:val="005B357E"/>
    <w:rsid w:val="005B3BE8"/>
    <w:rsid w:val="005C0A85"/>
    <w:rsid w:val="005E2CB0"/>
    <w:rsid w:val="005E7C4F"/>
    <w:rsid w:val="005F1B72"/>
    <w:rsid w:val="005F452B"/>
    <w:rsid w:val="005F6C55"/>
    <w:rsid w:val="0063571A"/>
    <w:rsid w:val="00660567"/>
    <w:rsid w:val="0067149F"/>
    <w:rsid w:val="00674607"/>
    <w:rsid w:val="0067731D"/>
    <w:rsid w:val="006816A7"/>
    <w:rsid w:val="00692FDD"/>
    <w:rsid w:val="006A22C5"/>
    <w:rsid w:val="006B5130"/>
    <w:rsid w:val="006C6CB1"/>
    <w:rsid w:val="00701E0F"/>
    <w:rsid w:val="007112A5"/>
    <w:rsid w:val="00711B59"/>
    <w:rsid w:val="0072051C"/>
    <w:rsid w:val="007312A8"/>
    <w:rsid w:val="007378B2"/>
    <w:rsid w:val="00773997"/>
    <w:rsid w:val="007C1A90"/>
    <w:rsid w:val="007C4CCF"/>
    <w:rsid w:val="007E464A"/>
    <w:rsid w:val="00812580"/>
    <w:rsid w:val="00816EEB"/>
    <w:rsid w:val="00843AAB"/>
    <w:rsid w:val="00845BBE"/>
    <w:rsid w:val="008520E9"/>
    <w:rsid w:val="00875796"/>
    <w:rsid w:val="00892C4D"/>
    <w:rsid w:val="008C692B"/>
    <w:rsid w:val="008D1770"/>
    <w:rsid w:val="008E2325"/>
    <w:rsid w:val="008E2D98"/>
    <w:rsid w:val="008F1353"/>
    <w:rsid w:val="00903FFA"/>
    <w:rsid w:val="0090485E"/>
    <w:rsid w:val="0091453F"/>
    <w:rsid w:val="00936340"/>
    <w:rsid w:val="0094238F"/>
    <w:rsid w:val="00982E77"/>
    <w:rsid w:val="009862E8"/>
    <w:rsid w:val="00991926"/>
    <w:rsid w:val="00996D78"/>
    <w:rsid w:val="009D401E"/>
    <w:rsid w:val="009E435C"/>
    <w:rsid w:val="009F3AB6"/>
    <w:rsid w:val="00A013D5"/>
    <w:rsid w:val="00A06EF1"/>
    <w:rsid w:val="00A332FE"/>
    <w:rsid w:val="00A73505"/>
    <w:rsid w:val="00A75F42"/>
    <w:rsid w:val="00A95EEC"/>
    <w:rsid w:val="00AC0A5B"/>
    <w:rsid w:val="00AC4FF2"/>
    <w:rsid w:val="00B07520"/>
    <w:rsid w:val="00B37BD3"/>
    <w:rsid w:val="00B824E0"/>
    <w:rsid w:val="00BA57D9"/>
    <w:rsid w:val="00BC78F7"/>
    <w:rsid w:val="00BD59AD"/>
    <w:rsid w:val="00C06822"/>
    <w:rsid w:val="00C11C2B"/>
    <w:rsid w:val="00C30F29"/>
    <w:rsid w:val="00C46B10"/>
    <w:rsid w:val="00C50393"/>
    <w:rsid w:val="00C5241B"/>
    <w:rsid w:val="00C57F09"/>
    <w:rsid w:val="00C62484"/>
    <w:rsid w:val="00C7321B"/>
    <w:rsid w:val="00CB3296"/>
    <w:rsid w:val="00CB459C"/>
    <w:rsid w:val="00CF038A"/>
    <w:rsid w:val="00CF7728"/>
    <w:rsid w:val="00D06DE1"/>
    <w:rsid w:val="00D11F89"/>
    <w:rsid w:val="00D251D1"/>
    <w:rsid w:val="00D3491E"/>
    <w:rsid w:val="00D40892"/>
    <w:rsid w:val="00D80FDD"/>
    <w:rsid w:val="00DA5F88"/>
    <w:rsid w:val="00DB2919"/>
    <w:rsid w:val="00DB3946"/>
    <w:rsid w:val="00DC113C"/>
    <w:rsid w:val="00DC5599"/>
    <w:rsid w:val="00DD6624"/>
    <w:rsid w:val="00DE318C"/>
    <w:rsid w:val="00E06C33"/>
    <w:rsid w:val="00E071FA"/>
    <w:rsid w:val="00E66BE0"/>
    <w:rsid w:val="00EB536A"/>
    <w:rsid w:val="00EB5873"/>
    <w:rsid w:val="00EB5CB5"/>
    <w:rsid w:val="00EB762B"/>
    <w:rsid w:val="00ED0A93"/>
    <w:rsid w:val="00ED219B"/>
    <w:rsid w:val="00EE44B3"/>
    <w:rsid w:val="00EF26C7"/>
    <w:rsid w:val="00EF3432"/>
    <w:rsid w:val="00F00127"/>
    <w:rsid w:val="00F405C7"/>
    <w:rsid w:val="00F82548"/>
    <w:rsid w:val="00FA12E0"/>
    <w:rsid w:val="00FA59E1"/>
    <w:rsid w:val="00FB3721"/>
    <w:rsid w:val="00FB4E04"/>
    <w:rsid w:val="00FC0285"/>
    <w:rsid w:val="00FC2400"/>
    <w:rsid w:val="00FC76CD"/>
    <w:rsid w:val="00FC7B3E"/>
    <w:rsid w:val="00FF48A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8140F"/>
  <w15:chartTrackingRefBased/>
  <w15:docId w15:val="{048558D3-2704-4969-B759-66A903DB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0E"/>
    <w:pPr>
      <w:spacing w:after="200" w:line="276" w:lineRule="auto"/>
    </w:pPr>
    <w:rPr>
      <w:sz w:val="22"/>
      <w:szCs w:val="22"/>
      <w:lang w:val="es-MX" w:eastAsia="en-US"/>
    </w:rPr>
  </w:style>
  <w:style w:type="paragraph" w:styleId="Ttulo1">
    <w:name w:val="heading 1"/>
    <w:basedOn w:val="Normal"/>
    <w:next w:val="Normal"/>
    <w:link w:val="Ttulo1Car"/>
    <w:uiPriority w:val="9"/>
    <w:qFormat/>
    <w:rsid w:val="005F1B72"/>
    <w:pPr>
      <w:keepNext/>
      <w:keepLines/>
      <w:spacing w:before="480" w:after="0"/>
      <w:outlineLvl w:val="0"/>
    </w:pPr>
    <w:rPr>
      <w:rFonts w:ascii="Cambria" w:eastAsia="Times New Roman" w:hAnsi="Cambria"/>
      <w:b/>
      <w:bCs/>
      <w:color w:val="365F91"/>
      <w:sz w:val="28"/>
      <w:szCs w:val="28"/>
    </w:rPr>
  </w:style>
  <w:style w:type="paragraph" w:styleId="Ttulo4">
    <w:name w:val="heading 4"/>
    <w:basedOn w:val="Normal"/>
    <w:next w:val="Normal"/>
    <w:link w:val="Ttulo4Car"/>
    <w:qFormat/>
    <w:rsid w:val="005F1B72"/>
    <w:pPr>
      <w:keepNext/>
      <w:pBdr>
        <w:bottom w:val="single" w:sz="4" w:space="1" w:color="808080"/>
      </w:pBdr>
      <w:spacing w:after="0" w:line="240" w:lineRule="auto"/>
      <w:jc w:val="center"/>
      <w:outlineLvl w:val="3"/>
    </w:pPr>
    <w:rPr>
      <w:rFonts w:ascii="Times New Roman" w:eastAsia="Times New Roman" w:hAnsi="Times New Roman"/>
      <w:b/>
      <w:bCs/>
      <w:color w:val="000080"/>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1B72"/>
    <w:pPr>
      <w:ind w:left="720"/>
      <w:contextualSpacing/>
    </w:pPr>
  </w:style>
  <w:style w:type="character" w:customStyle="1" w:styleId="ilad1">
    <w:name w:val="il_ad1"/>
    <w:rsid w:val="005F1B72"/>
    <w:rPr>
      <w:vanish w:val="0"/>
      <w:webHidden w:val="0"/>
      <w:color w:val="000099"/>
      <w:specVanish w:val="0"/>
    </w:rPr>
  </w:style>
  <w:style w:type="character" w:styleId="Hipervnculo">
    <w:name w:val="Hyperlink"/>
    <w:uiPriority w:val="99"/>
    <w:unhideWhenUsed/>
    <w:rsid w:val="005F1B72"/>
    <w:rPr>
      <w:strike w:val="0"/>
      <w:dstrike w:val="0"/>
      <w:color w:val="0000FF"/>
      <w:u w:val="none"/>
      <w:effect w:val="none"/>
    </w:rPr>
  </w:style>
  <w:style w:type="character" w:styleId="Textoennegrita">
    <w:name w:val="Strong"/>
    <w:qFormat/>
    <w:rsid w:val="005F1B72"/>
    <w:rPr>
      <w:b/>
      <w:bCs/>
    </w:rPr>
  </w:style>
  <w:style w:type="paragraph" w:styleId="Textodeglobo">
    <w:name w:val="Balloon Text"/>
    <w:basedOn w:val="Normal"/>
    <w:link w:val="TextodegloboCar"/>
    <w:uiPriority w:val="99"/>
    <w:unhideWhenUsed/>
    <w:rsid w:val="005F1B72"/>
    <w:pPr>
      <w:spacing w:after="0" w:line="240" w:lineRule="auto"/>
    </w:pPr>
    <w:rPr>
      <w:rFonts w:ascii="Tahoma" w:hAnsi="Tahoma" w:cs="Tahoma"/>
      <w:sz w:val="16"/>
      <w:szCs w:val="16"/>
    </w:rPr>
  </w:style>
  <w:style w:type="character" w:customStyle="1" w:styleId="TextodegloboCar">
    <w:name w:val="Texto de globo Car"/>
    <w:link w:val="Textodeglobo"/>
    <w:uiPriority w:val="99"/>
    <w:rsid w:val="005F1B72"/>
    <w:rPr>
      <w:rFonts w:ascii="Tahoma" w:eastAsia="Calibri" w:hAnsi="Tahoma" w:cs="Tahoma"/>
      <w:sz w:val="16"/>
      <w:szCs w:val="16"/>
      <w:lang w:val="es-MX"/>
    </w:rPr>
  </w:style>
  <w:style w:type="character" w:customStyle="1" w:styleId="Ttulo4Car">
    <w:name w:val="Título 4 Car"/>
    <w:link w:val="Ttulo4"/>
    <w:rsid w:val="005F1B72"/>
    <w:rPr>
      <w:rFonts w:ascii="Times New Roman" w:eastAsia="Times New Roman" w:hAnsi="Times New Roman" w:cs="Times New Roman"/>
      <w:b/>
      <w:bCs/>
      <w:color w:val="000080"/>
      <w:sz w:val="20"/>
      <w:szCs w:val="20"/>
      <w:lang w:val="es-ES_tradnl" w:eastAsia="es-ES"/>
    </w:rPr>
  </w:style>
  <w:style w:type="paragraph" w:styleId="NormalWeb">
    <w:name w:val="Normal (Web)"/>
    <w:basedOn w:val="Normal"/>
    <w:semiHidden/>
    <w:rsid w:val="005F1B72"/>
    <w:pPr>
      <w:spacing w:before="100" w:after="100" w:line="240" w:lineRule="auto"/>
    </w:pPr>
    <w:rPr>
      <w:rFonts w:ascii="Times New Roman" w:eastAsia="Times New Roman" w:hAnsi="Times New Roman"/>
      <w:sz w:val="24"/>
      <w:szCs w:val="20"/>
      <w:lang w:val="es-ES" w:eastAsia="es-ES"/>
    </w:rPr>
  </w:style>
  <w:style w:type="character" w:customStyle="1" w:styleId="Ttulo1Car">
    <w:name w:val="Título 1 Car"/>
    <w:link w:val="Ttulo1"/>
    <w:uiPriority w:val="9"/>
    <w:rsid w:val="005F1B72"/>
    <w:rPr>
      <w:rFonts w:ascii="Cambria" w:eastAsia="Times New Roman" w:hAnsi="Cambria" w:cs="Times New Roman"/>
      <w:b/>
      <w:bCs/>
      <w:color w:val="365F91"/>
      <w:sz w:val="28"/>
      <w:szCs w:val="28"/>
      <w:lang w:val="es-MX"/>
    </w:rPr>
  </w:style>
  <w:style w:type="table" w:styleId="Tablaconcuadrcula">
    <w:name w:val="Table Grid"/>
    <w:basedOn w:val="Tablanormal"/>
    <w:uiPriority w:val="59"/>
    <w:rsid w:val="004332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B762B"/>
    <w:rPr>
      <w:sz w:val="22"/>
      <w:szCs w:val="22"/>
      <w:lang w:eastAsia="en-US"/>
    </w:rPr>
  </w:style>
  <w:style w:type="paragraph" w:customStyle="1" w:styleId="Default">
    <w:name w:val="Default"/>
    <w:rsid w:val="00EB762B"/>
    <w:pPr>
      <w:autoSpaceDE w:val="0"/>
      <w:autoSpaceDN w:val="0"/>
      <w:adjustRightInd w:val="0"/>
    </w:pPr>
    <w:rPr>
      <w:rFonts w:ascii="Times New Roman" w:hAnsi="Times New Roman"/>
      <w:color w:val="000000"/>
      <w:sz w:val="24"/>
      <w:szCs w:val="24"/>
      <w:lang w:eastAsia="en-US"/>
    </w:rPr>
  </w:style>
  <w:style w:type="paragraph" w:styleId="Encabezado">
    <w:name w:val="header"/>
    <w:basedOn w:val="Normal"/>
    <w:link w:val="EncabezadoCar"/>
    <w:uiPriority w:val="99"/>
    <w:unhideWhenUsed/>
    <w:rsid w:val="00EB762B"/>
    <w:pPr>
      <w:tabs>
        <w:tab w:val="center" w:pos="4419"/>
        <w:tab w:val="right" w:pos="8838"/>
      </w:tabs>
      <w:spacing w:after="0" w:line="240" w:lineRule="auto"/>
    </w:pPr>
  </w:style>
  <w:style w:type="character" w:customStyle="1" w:styleId="EncabezadoCar">
    <w:name w:val="Encabezado Car"/>
    <w:link w:val="Encabezado"/>
    <w:uiPriority w:val="99"/>
    <w:rsid w:val="00EB762B"/>
    <w:rPr>
      <w:rFonts w:ascii="Calibri" w:eastAsia="Calibri" w:hAnsi="Calibri" w:cs="Times New Roman"/>
      <w:lang w:val="es-MX"/>
    </w:rPr>
  </w:style>
  <w:style w:type="paragraph" w:styleId="Piedepgina">
    <w:name w:val="footer"/>
    <w:basedOn w:val="Normal"/>
    <w:link w:val="PiedepginaCar"/>
    <w:uiPriority w:val="99"/>
    <w:unhideWhenUsed/>
    <w:rsid w:val="00EB762B"/>
    <w:pPr>
      <w:tabs>
        <w:tab w:val="center" w:pos="4419"/>
        <w:tab w:val="right" w:pos="8838"/>
      </w:tabs>
      <w:spacing w:after="0" w:line="240" w:lineRule="auto"/>
    </w:pPr>
  </w:style>
  <w:style w:type="character" w:customStyle="1" w:styleId="PiedepginaCar">
    <w:name w:val="Pie de página Car"/>
    <w:link w:val="Piedepgina"/>
    <w:uiPriority w:val="99"/>
    <w:rsid w:val="00EB762B"/>
    <w:rPr>
      <w:rFonts w:ascii="Calibri" w:eastAsia="Calibri" w:hAnsi="Calibri" w:cs="Times New Roman"/>
      <w:lang w:val="es-MX"/>
    </w:rPr>
  </w:style>
  <w:style w:type="character" w:customStyle="1" w:styleId="Mencinsinresolver1">
    <w:name w:val="Mención sin resolver1"/>
    <w:uiPriority w:val="99"/>
    <w:semiHidden/>
    <w:unhideWhenUsed/>
    <w:rsid w:val="009D4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9286">
      <w:bodyDiv w:val="1"/>
      <w:marLeft w:val="0"/>
      <w:marRight w:val="0"/>
      <w:marTop w:val="0"/>
      <w:marBottom w:val="0"/>
      <w:divBdr>
        <w:top w:val="none" w:sz="0" w:space="0" w:color="auto"/>
        <w:left w:val="none" w:sz="0" w:space="0" w:color="auto"/>
        <w:bottom w:val="none" w:sz="0" w:space="0" w:color="auto"/>
        <w:right w:val="none" w:sz="0" w:space="0" w:color="auto"/>
      </w:divBdr>
    </w:div>
    <w:div w:id="52511342">
      <w:bodyDiv w:val="1"/>
      <w:marLeft w:val="0"/>
      <w:marRight w:val="0"/>
      <w:marTop w:val="0"/>
      <w:marBottom w:val="0"/>
      <w:divBdr>
        <w:top w:val="none" w:sz="0" w:space="0" w:color="auto"/>
        <w:left w:val="none" w:sz="0" w:space="0" w:color="auto"/>
        <w:bottom w:val="none" w:sz="0" w:space="0" w:color="auto"/>
        <w:right w:val="none" w:sz="0" w:space="0" w:color="auto"/>
      </w:divBdr>
      <w:divsChild>
        <w:div w:id="1897356995">
          <w:marLeft w:val="0"/>
          <w:marRight w:val="0"/>
          <w:marTop w:val="15"/>
          <w:marBottom w:val="0"/>
          <w:divBdr>
            <w:top w:val="none" w:sz="0" w:space="0" w:color="auto"/>
            <w:left w:val="none" w:sz="0" w:space="0" w:color="auto"/>
            <w:bottom w:val="none" w:sz="0" w:space="0" w:color="auto"/>
            <w:right w:val="none" w:sz="0" w:space="0" w:color="auto"/>
          </w:divBdr>
          <w:divsChild>
            <w:div w:id="817767526">
              <w:marLeft w:val="0"/>
              <w:marRight w:val="0"/>
              <w:marTop w:val="0"/>
              <w:marBottom w:val="0"/>
              <w:divBdr>
                <w:top w:val="none" w:sz="0" w:space="0" w:color="auto"/>
                <w:left w:val="none" w:sz="0" w:space="0" w:color="auto"/>
                <w:bottom w:val="none" w:sz="0" w:space="0" w:color="auto"/>
                <w:right w:val="none" w:sz="0" w:space="0" w:color="auto"/>
              </w:divBdr>
              <w:divsChild>
                <w:div w:id="63769849">
                  <w:marLeft w:val="0"/>
                  <w:marRight w:val="0"/>
                  <w:marTop w:val="0"/>
                  <w:marBottom w:val="0"/>
                  <w:divBdr>
                    <w:top w:val="none" w:sz="0" w:space="0" w:color="auto"/>
                    <w:left w:val="none" w:sz="0" w:space="0" w:color="auto"/>
                    <w:bottom w:val="none" w:sz="0" w:space="0" w:color="auto"/>
                    <w:right w:val="none" w:sz="0" w:space="0" w:color="auto"/>
                  </w:divBdr>
                </w:div>
                <w:div w:id="142475967">
                  <w:marLeft w:val="0"/>
                  <w:marRight w:val="0"/>
                  <w:marTop w:val="0"/>
                  <w:marBottom w:val="0"/>
                  <w:divBdr>
                    <w:top w:val="none" w:sz="0" w:space="0" w:color="auto"/>
                    <w:left w:val="none" w:sz="0" w:space="0" w:color="auto"/>
                    <w:bottom w:val="none" w:sz="0" w:space="0" w:color="auto"/>
                    <w:right w:val="none" w:sz="0" w:space="0" w:color="auto"/>
                  </w:divBdr>
                </w:div>
                <w:div w:id="840465325">
                  <w:marLeft w:val="0"/>
                  <w:marRight w:val="0"/>
                  <w:marTop w:val="0"/>
                  <w:marBottom w:val="0"/>
                  <w:divBdr>
                    <w:top w:val="none" w:sz="0" w:space="0" w:color="auto"/>
                    <w:left w:val="none" w:sz="0" w:space="0" w:color="auto"/>
                    <w:bottom w:val="none" w:sz="0" w:space="0" w:color="auto"/>
                    <w:right w:val="none" w:sz="0" w:space="0" w:color="auto"/>
                  </w:divBdr>
                </w:div>
                <w:div w:id="848445811">
                  <w:marLeft w:val="0"/>
                  <w:marRight w:val="0"/>
                  <w:marTop w:val="0"/>
                  <w:marBottom w:val="0"/>
                  <w:divBdr>
                    <w:top w:val="none" w:sz="0" w:space="0" w:color="auto"/>
                    <w:left w:val="none" w:sz="0" w:space="0" w:color="auto"/>
                    <w:bottom w:val="none" w:sz="0" w:space="0" w:color="auto"/>
                    <w:right w:val="none" w:sz="0" w:space="0" w:color="auto"/>
                  </w:divBdr>
                </w:div>
                <w:div w:id="857425150">
                  <w:marLeft w:val="0"/>
                  <w:marRight w:val="0"/>
                  <w:marTop w:val="0"/>
                  <w:marBottom w:val="0"/>
                  <w:divBdr>
                    <w:top w:val="none" w:sz="0" w:space="0" w:color="auto"/>
                    <w:left w:val="none" w:sz="0" w:space="0" w:color="auto"/>
                    <w:bottom w:val="none" w:sz="0" w:space="0" w:color="auto"/>
                    <w:right w:val="none" w:sz="0" w:space="0" w:color="auto"/>
                  </w:divBdr>
                </w:div>
                <w:div w:id="1091043890">
                  <w:marLeft w:val="0"/>
                  <w:marRight w:val="0"/>
                  <w:marTop w:val="0"/>
                  <w:marBottom w:val="0"/>
                  <w:divBdr>
                    <w:top w:val="none" w:sz="0" w:space="0" w:color="auto"/>
                    <w:left w:val="none" w:sz="0" w:space="0" w:color="auto"/>
                    <w:bottom w:val="none" w:sz="0" w:space="0" w:color="auto"/>
                    <w:right w:val="none" w:sz="0" w:space="0" w:color="auto"/>
                  </w:divBdr>
                </w:div>
                <w:div w:id="1194803735">
                  <w:marLeft w:val="0"/>
                  <w:marRight w:val="0"/>
                  <w:marTop w:val="0"/>
                  <w:marBottom w:val="0"/>
                  <w:divBdr>
                    <w:top w:val="none" w:sz="0" w:space="0" w:color="auto"/>
                    <w:left w:val="none" w:sz="0" w:space="0" w:color="auto"/>
                    <w:bottom w:val="none" w:sz="0" w:space="0" w:color="auto"/>
                    <w:right w:val="none" w:sz="0" w:space="0" w:color="auto"/>
                  </w:divBdr>
                </w:div>
                <w:div w:id="1326012040">
                  <w:marLeft w:val="0"/>
                  <w:marRight w:val="0"/>
                  <w:marTop w:val="0"/>
                  <w:marBottom w:val="0"/>
                  <w:divBdr>
                    <w:top w:val="none" w:sz="0" w:space="0" w:color="auto"/>
                    <w:left w:val="none" w:sz="0" w:space="0" w:color="auto"/>
                    <w:bottom w:val="none" w:sz="0" w:space="0" w:color="auto"/>
                    <w:right w:val="none" w:sz="0" w:space="0" w:color="auto"/>
                  </w:divBdr>
                </w:div>
                <w:div w:id="1482234013">
                  <w:marLeft w:val="0"/>
                  <w:marRight w:val="0"/>
                  <w:marTop w:val="0"/>
                  <w:marBottom w:val="0"/>
                  <w:divBdr>
                    <w:top w:val="none" w:sz="0" w:space="0" w:color="auto"/>
                    <w:left w:val="none" w:sz="0" w:space="0" w:color="auto"/>
                    <w:bottom w:val="none" w:sz="0" w:space="0" w:color="auto"/>
                    <w:right w:val="none" w:sz="0" w:space="0" w:color="auto"/>
                  </w:divBdr>
                </w:div>
                <w:div w:id="1725135309">
                  <w:marLeft w:val="0"/>
                  <w:marRight w:val="0"/>
                  <w:marTop w:val="0"/>
                  <w:marBottom w:val="0"/>
                  <w:divBdr>
                    <w:top w:val="none" w:sz="0" w:space="0" w:color="auto"/>
                    <w:left w:val="none" w:sz="0" w:space="0" w:color="auto"/>
                    <w:bottom w:val="none" w:sz="0" w:space="0" w:color="auto"/>
                    <w:right w:val="none" w:sz="0" w:space="0" w:color="auto"/>
                  </w:divBdr>
                </w:div>
                <w:div w:id="1826700618">
                  <w:marLeft w:val="0"/>
                  <w:marRight w:val="0"/>
                  <w:marTop w:val="0"/>
                  <w:marBottom w:val="0"/>
                  <w:divBdr>
                    <w:top w:val="none" w:sz="0" w:space="0" w:color="auto"/>
                    <w:left w:val="none" w:sz="0" w:space="0" w:color="auto"/>
                    <w:bottom w:val="none" w:sz="0" w:space="0" w:color="auto"/>
                    <w:right w:val="none" w:sz="0" w:space="0" w:color="auto"/>
                  </w:divBdr>
                </w:div>
                <w:div w:id="18343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0505">
      <w:bodyDiv w:val="1"/>
      <w:marLeft w:val="0"/>
      <w:marRight w:val="0"/>
      <w:marTop w:val="0"/>
      <w:marBottom w:val="0"/>
      <w:divBdr>
        <w:top w:val="none" w:sz="0" w:space="0" w:color="auto"/>
        <w:left w:val="none" w:sz="0" w:space="0" w:color="auto"/>
        <w:bottom w:val="none" w:sz="0" w:space="0" w:color="auto"/>
        <w:right w:val="none" w:sz="0" w:space="0" w:color="auto"/>
      </w:divBdr>
    </w:div>
    <w:div w:id="309797033">
      <w:bodyDiv w:val="1"/>
      <w:marLeft w:val="0"/>
      <w:marRight w:val="0"/>
      <w:marTop w:val="0"/>
      <w:marBottom w:val="0"/>
      <w:divBdr>
        <w:top w:val="none" w:sz="0" w:space="0" w:color="auto"/>
        <w:left w:val="none" w:sz="0" w:space="0" w:color="auto"/>
        <w:bottom w:val="none" w:sz="0" w:space="0" w:color="auto"/>
        <w:right w:val="none" w:sz="0" w:space="0" w:color="auto"/>
      </w:divBdr>
    </w:div>
    <w:div w:id="398021895">
      <w:bodyDiv w:val="1"/>
      <w:marLeft w:val="0"/>
      <w:marRight w:val="0"/>
      <w:marTop w:val="0"/>
      <w:marBottom w:val="0"/>
      <w:divBdr>
        <w:top w:val="none" w:sz="0" w:space="0" w:color="auto"/>
        <w:left w:val="none" w:sz="0" w:space="0" w:color="auto"/>
        <w:bottom w:val="none" w:sz="0" w:space="0" w:color="auto"/>
        <w:right w:val="none" w:sz="0" w:space="0" w:color="auto"/>
      </w:divBdr>
    </w:div>
    <w:div w:id="575944274">
      <w:bodyDiv w:val="1"/>
      <w:marLeft w:val="0"/>
      <w:marRight w:val="0"/>
      <w:marTop w:val="0"/>
      <w:marBottom w:val="0"/>
      <w:divBdr>
        <w:top w:val="none" w:sz="0" w:space="0" w:color="auto"/>
        <w:left w:val="none" w:sz="0" w:space="0" w:color="auto"/>
        <w:bottom w:val="none" w:sz="0" w:space="0" w:color="auto"/>
        <w:right w:val="none" w:sz="0" w:space="0" w:color="auto"/>
      </w:divBdr>
    </w:div>
    <w:div w:id="917598915">
      <w:bodyDiv w:val="1"/>
      <w:marLeft w:val="0"/>
      <w:marRight w:val="0"/>
      <w:marTop w:val="0"/>
      <w:marBottom w:val="0"/>
      <w:divBdr>
        <w:top w:val="none" w:sz="0" w:space="0" w:color="auto"/>
        <w:left w:val="none" w:sz="0" w:space="0" w:color="auto"/>
        <w:bottom w:val="none" w:sz="0" w:space="0" w:color="auto"/>
        <w:right w:val="none" w:sz="0" w:space="0" w:color="auto"/>
      </w:divBdr>
    </w:div>
    <w:div w:id="1261259830">
      <w:bodyDiv w:val="1"/>
      <w:marLeft w:val="0"/>
      <w:marRight w:val="0"/>
      <w:marTop w:val="0"/>
      <w:marBottom w:val="0"/>
      <w:divBdr>
        <w:top w:val="none" w:sz="0" w:space="0" w:color="auto"/>
        <w:left w:val="none" w:sz="0" w:space="0" w:color="auto"/>
        <w:bottom w:val="none" w:sz="0" w:space="0" w:color="auto"/>
        <w:right w:val="none" w:sz="0" w:space="0" w:color="auto"/>
      </w:divBdr>
    </w:div>
    <w:div w:id="1388069163">
      <w:bodyDiv w:val="1"/>
      <w:marLeft w:val="0"/>
      <w:marRight w:val="0"/>
      <w:marTop w:val="0"/>
      <w:marBottom w:val="0"/>
      <w:divBdr>
        <w:top w:val="none" w:sz="0" w:space="0" w:color="auto"/>
        <w:left w:val="none" w:sz="0" w:space="0" w:color="auto"/>
        <w:bottom w:val="none" w:sz="0" w:space="0" w:color="auto"/>
        <w:right w:val="none" w:sz="0" w:space="0" w:color="auto"/>
      </w:divBdr>
    </w:div>
    <w:div w:id="1405297743">
      <w:bodyDiv w:val="1"/>
      <w:marLeft w:val="0"/>
      <w:marRight w:val="0"/>
      <w:marTop w:val="0"/>
      <w:marBottom w:val="0"/>
      <w:divBdr>
        <w:top w:val="none" w:sz="0" w:space="0" w:color="auto"/>
        <w:left w:val="none" w:sz="0" w:space="0" w:color="auto"/>
        <w:bottom w:val="none" w:sz="0" w:space="0" w:color="auto"/>
        <w:right w:val="none" w:sz="0" w:space="0" w:color="auto"/>
      </w:divBdr>
    </w:div>
    <w:div w:id="1516580945">
      <w:bodyDiv w:val="1"/>
      <w:marLeft w:val="0"/>
      <w:marRight w:val="0"/>
      <w:marTop w:val="0"/>
      <w:marBottom w:val="0"/>
      <w:divBdr>
        <w:top w:val="none" w:sz="0" w:space="0" w:color="auto"/>
        <w:left w:val="none" w:sz="0" w:space="0" w:color="auto"/>
        <w:bottom w:val="none" w:sz="0" w:space="0" w:color="auto"/>
        <w:right w:val="none" w:sz="0" w:space="0" w:color="auto"/>
      </w:divBdr>
    </w:div>
    <w:div w:id="1552038739">
      <w:bodyDiv w:val="1"/>
      <w:marLeft w:val="0"/>
      <w:marRight w:val="0"/>
      <w:marTop w:val="0"/>
      <w:marBottom w:val="0"/>
      <w:divBdr>
        <w:top w:val="none" w:sz="0" w:space="0" w:color="auto"/>
        <w:left w:val="none" w:sz="0" w:space="0" w:color="auto"/>
        <w:bottom w:val="none" w:sz="0" w:space="0" w:color="auto"/>
        <w:right w:val="none" w:sz="0" w:space="0" w:color="auto"/>
      </w:divBdr>
    </w:div>
    <w:div w:id="1845971521">
      <w:bodyDiv w:val="1"/>
      <w:marLeft w:val="0"/>
      <w:marRight w:val="0"/>
      <w:marTop w:val="0"/>
      <w:marBottom w:val="0"/>
      <w:divBdr>
        <w:top w:val="none" w:sz="0" w:space="0" w:color="auto"/>
        <w:left w:val="none" w:sz="0" w:space="0" w:color="auto"/>
        <w:bottom w:val="none" w:sz="0" w:space="0" w:color="auto"/>
        <w:right w:val="none" w:sz="0" w:space="0" w:color="auto"/>
      </w:divBdr>
    </w:div>
    <w:div w:id="1966420290">
      <w:bodyDiv w:val="1"/>
      <w:marLeft w:val="0"/>
      <w:marRight w:val="0"/>
      <w:marTop w:val="0"/>
      <w:marBottom w:val="0"/>
      <w:divBdr>
        <w:top w:val="none" w:sz="0" w:space="0" w:color="auto"/>
        <w:left w:val="none" w:sz="0" w:space="0" w:color="auto"/>
        <w:bottom w:val="none" w:sz="0" w:space="0" w:color="auto"/>
        <w:right w:val="none" w:sz="0" w:space="0" w:color="auto"/>
      </w:divBdr>
    </w:div>
    <w:div w:id="20710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microsoft.com/office/2007/relationships/hdphoto" Target="media/hdphoto2.wdp"/><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2192</Words>
  <Characters>12056</Characters>
  <Application>Microsoft Macintosh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14220</CharactersWithSpaces>
  <SharedDoc>false</SharedDoc>
  <HLinks>
    <vt:vector size="6" baseType="variant">
      <vt:variant>
        <vt:i4>524363</vt:i4>
      </vt:variant>
      <vt:variant>
        <vt:i4>6</vt:i4>
      </vt:variant>
      <vt:variant>
        <vt:i4>0</vt:i4>
      </vt:variant>
      <vt:variant>
        <vt:i4>5</vt:i4>
      </vt:variant>
      <vt:variant>
        <vt:lpwstr>http://www.unl.edu.ar/ingreso/cursos/wp-content/uploads/2018/11/1-unidad-1Modif-2.pdf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dc:description/>
  <cp:lastModifiedBy>Andrea Céspedes</cp:lastModifiedBy>
  <cp:revision>2</cp:revision>
  <dcterms:created xsi:type="dcterms:W3CDTF">2020-05-29T03:34:00Z</dcterms:created>
  <dcterms:modified xsi:type="dcterms:W3CDTF">2020-05-29T03:34:00Z</dcterms:modified>
</cp:coreProperties>
</file>