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63C72" w14:textId="77777777" w:rsidR="005B7156" w:rsidRDefault="005B7156" w:rsidP="005B7156">
      <w:pPr>
        <w:rPr>
          <w:rFonts w:ascii="Garamond" w:hAnsi="Garamond"/>
          <w:szCs w:val="20"/>
        </w:rPr>
      </w:pPr>
      <w:r w:rsidRPr="00665771">
        <w:rPr>
          <w:rFonts w:ascii="Garamond" w:hAnsi="Garamond"/>
          <w:noProof/>
          <w:sz w:val="20"/>
          <w:szCs w:val="16"/>
          <w:lang w:eastAsia="es-CL"/>
        </w:rPr>
        <w:drawing>
          <wp:anchor distT="0" distB="0" distL="0" distR="0" simplePos="0" relativeHeight="251656704" behindDoc="0" locked="0" layoutInCell="1" allowOverlap="1" wp14:anchorId="60C3F09C" wp14:editId="57F276DF">
            <wp:simplePos x="0" y="0"/>
            <wp:positionH relativeFrom="page">
              <wp:posOffset>6029848</wp:posOffset>
            </wp:positionH>
            <wp:positionV relativeFrom="paragraph">
              <wp:posOffset>-690357</wp:posOffset>
            </wp:positionV>
            <wp:extent cx="838200" cy="758951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99B8E" w14:textId="6CF2A072" w:rsidR="00C41675" w:rsidRDefault="00C41675" w:rsidP="005B7156">
      <w:pPr>
        <w:jc w:val="center"/>
        <w:rPr>
          <w:rFonts w:ascii="Garamond" w:hAnsi="Garamond"/>
          <w:b/>
          <w:sz w:val="24"/>
          <w:szCs w:val="23"/>
        </w:rPr>
      </w:pPr>
      <w:r>
        <w:rPr>
          <w:rFonts w:ascii="Garamond" w:hAnsi="Garamond"/>
          <w:b/>
          <w:sz w:val="24"/>
          <w:szCs w:val="23"/>
        </w:rPr>
        <w:t xml:space="preserve">Guía de </w:t>
      </w:r>
      <w:r w:rsidR="0084084B">
        <w:rPr>
          <w:rFonts w:ascii="Garamond" w:hAnsi="Garamond"/>
          <w:b/>
          <w:sz w:val="24"/>
          <w:szCs w:val="23"/>
        </w:rPr>
        <w:t xml:space="preserve">desempeño </w:t>
      </w:r>
      <w:r w:rsidR="002F6EB4">
        <w:rPr>
          <w:rFonts w:ascii="Garamond" w:hAnsi="Garamond"/>
          <w:b/>
          <w:sz w:val="24"/>
          <w:szCs w:val="23"/>
        </w:rPr>
        <w:t>nº 2</w:t>
      </w:r>
      <w:r>
        <w:rPr>
          <w:rFonts w:ascii="Garamond" w:hAnsi="Garamond"/>
          <w:b/>
          <w:sz w:val="24"/>
          <w:szCs w:val="23"/>
        </w:rPr>
        <w:t xml:space="preserve"> </w:t>
      </w:r>
      <w:r w:rsidR="00D81838">
        <w:rPr>
          <w:rFonts w:ascii="Garamond" w:hAnsi="Garamond"/>
          <w:b/>
          <w:sz w:val="24"/>
          <w:szCs w:val="23"/>
        </w:rPr>
        <w:t xml:space="preserve">- </w:t>
      </w:r>
      <w:r w:rsidR="002F6EB4">
        <w:rPr>
          <w:rFonts w:ascii="Garamond" w:hAnsi="Garamond"/>
          <w:b/>
          <w:sz w:val="24"/>
          <w:szCs w:val="23"/>
        </w:rPr>
        <w:t xml:space="preserve">Repertorio </w:t>
      </w:r>
      <w:r>
        <w:rPr>
          <w:rFonts w:ascii="Garamond" w:hAnsi="Garamond"/>
          <w:b/>
          <w:sz w:val="24"/>
          <w:szCs w:val="23"/>
        </w:rPr>
        <w:t>Jazz</w:t>
      </w:r>
      <w:r w:rsidR="002F6EB4">
        <w:rPr>
          <w:rFonts w:ascii="Garamond" w:hAnsi="Garamond"/>
          <w:b/>
          <w:sz w:val="24"/>
          <w:szCs w:val="23"/>
        </w:rPr>
        <w:t>ístico</w:t>
      </w:r>
    </w:p>
    <w:p w14:paraId="0A7194FE" w14:textId="77777777" w:rsidR="00D81838" w:rsidRDefault="00D81838" w:rsidP="005B7156">
      <w:pPr>
        <w:jc w:val="center"/>
        <w:rPr>
          <w:rFonts w:ascii="Garamond" w:hAnsi="Garamond"/>
          <w:b/>
          <w:sz w:val="24"/>
          <w:szCs w:val="23"/>
        </w:rPr>
      </w:pPr>
      <w:r>
        <w:rPr>
          <w:rFonts w:ascii="Garamond" w:hAnsi="Garamond"/>
          <w:b/>
          <w:sz w:val="24"/>
          <w:szCs w:val="23"/>
        </w:rPr>
        <w:t>“TAKE FIVE”</w:t>
      </w:r>
    </w:p>
    <w:p w14:paraId="426D983C" w14:textId="77777777" w:rsidR="00C41675" w:rsidRDefault="00C41675" w:rsidP="005B7156">
      <w:pPr>
        <w:jc w:val="right"/>
        <w:rPr>
          <w:rFonts w:ascii="Garamond" w:hAnsi="Garamond"/>
          <w:sz w:val="24"/>
          <w:szCs w:val="23"/>
        </w:rPr>
      </w:pPr>
    </w:p>
    <w:p w14:paraId="44BE19E6" w14:textId="77777777" w:rsidR="00F409AD" w:rsidRDefault="00D81838" w:rsidP="00F409AD">
      <w:pPr>
        <w:jc w:val="right"/>
        <w:rPr>
          <w:rFonts w:ascii="Garamond" w:hAnsi="Garamond"/>
          <w:sz w:val="21"/>
          <w:szCs w:val="23"/>
        </w:rPr>
      </w:pPr>
      <w:r w:rsidRPr="00D81838">
        <w:rPr>
          <w:rFonts w:ascii="Garamond" w:hAnsi="Garamond"/>
          <w:sz w:val="21"/>
          <w:szCs w:val="23"/>
        </w:rPr>
        <w:t>“</w:t>
      </w:r>
      <w:r w:rsidR="00F409AD" w:rsidRPr="00F409AD">
        <w:rPr>
          <w:rFonts w:ascii="Garamond" w:hAnsi="Garamond"/>
          <w:sz w:val="21"/>
          <w:szCs w:val="23"/>
        </w:rPr>
        <w:t xml:space="preserve">Escribir es como el jazz. Se puede aprender, </w:t>
      </w:r>
    </w:p>
    <w:p w14:paraId="6D33CEF5" w14:textId="3C88AA62" w:rsidR="005B7156" w:rsidRPr="003F74B0" w:rsidRDefault="00F409AD" w:rsidP="00F409AD">
      <w:pPr>
        <w:jc w:val="right"/>
        <w:rPr>
          <w:rFonts w:ascii="Garamond" w:hAnsi="Garamond"/>
          <w:sz w:val="21"/>
          <w:szCs w:val="23"/>
        </w:rPr>
      </w:pPr>
      <w:r w:rsidRPr="00F409AD">
        <w:rPr>
          <w:rFonts w:ascii="Garamond" w:hAnsi="Garamond"/>
          <w:sz w:val="21"/>
          <w:szCs w:val="23"/>
        </w:rPr>
        <w:t>pero no se puede enseñar</w:t>
      </w:r>
      <w:r>
        <w:rPr>
          <w:rFonts w:ascii="Garamond" w:hAnsi="Garamond"/>
          <w:sz w:val="21"/>
          <w:szCs w:val="23"/>
        </w:rPr>
        <w:t>”</w:t>
      </w:r>
    </w:p>
    <w:p w14:paraId="77978320" w14:textId="0F3AF2C5" w:rsidR="005B7156" w:rsidRPr="003F74B0" w:rsidRDefault="00F409AD" w:rsidP="005B7156">
      <w:pPr>
        <w:jc w:val="right"/>
        <w:rPr>
          <w:rFonts w:ascii="Garamond" w:hAnsi="Garamond"/>
          <w:b/>
          <w:sz w:val="21"/>
          <w:szCs w:val="23"/>
        </w:rPr>
      </w:pPr>
      <w:r>
        <w:rPr>
          <w:rFonts w:ascii="Garamond" w:hAnsi="Garamond"/>
          <w:b/>
          <w:sz w:val="21"/>
          <w:szCs w:val="23"/>
        </w:rPr>
        <w:t>Paul Desmond</w:t>
      </w:r>
    </w:p>
    <w:p w14:paraId="0A8E5D70" w14:textId="77777777" w:rsidR="005B7156" w:rsidRPr="00C41675" w:rsidRDefault="005B7156" w:rsidP="005B7156">
      <w:pPr>
        <w:pStyle w:val="Textoindependiente"/>
        <w:contextualSpacing/>
        <w:rPr>
          <w:rFonts w:ascii="Garamond" w:hAnsi="Garamond"/>
          <w:noProof/>
          <w:sz w:val="21"/>
          <w:szCs w:val="22"/>
          <w:u w:val="none"/>
        </w:rPr>
      </w:pPr>
    </w:p>
    <w:p w14:paraId="12A33A14" w14:textId="77777777" w:rsidR="005B7156" w:rsidRPr="00C41675" w:rsidRDefault="005B7156" w:rsidP="005B7156">
      <w:pPr>
        <w:pStyle w:val="Textoindependiente"/>
        <w:contextualSpacing/>
        <w:rPr>
          <w:rFonts w:ascii="Garamond" w:hAnsi="Garamond"/>
          <w:noProof/>
          <w:sz w:val="21"/>
          <w:szCs w:val="22"/>
          <w:u w:val="none"/>
        </w:rPr>
      </w:pPr>
      <w:r w:rsidRPr="00C41675">
        <w:rPr>
          <w:rFonts w:ascii="Garamond" w:hAnsi="Garamond"/>
          <w:noProof/>
          <w:w w:val="110"/>
          <w:sz w:val="21"/>
          <w:szCs w:val="22"/>
          <w:u w:val="none"/>
        </w:rPr>
        <w:t xml:space="preserve">Nombre: .  .  .  .  .  .  .  .  .  .  .  .  .  .  .  .  .  .  . </w:t>
      </w:r>
      <w:r w:rsidRPr="00C41675">
        <w:rPr>
          <w:rFonts w:ascii="Garamond" w:hAnsi="Garamond"/>
          <w:noProof/>
          <w:w w:val="110"/>
          <w:sz w:val="21"/>
          <w:szCs w:val="22"/>
          <w:u w:val="none"/>
        </w:rPr>
        <w:tab/>
      </w:r>
      <w:r w:rsidRPr="00C41675">
        <w:rPr>
          <w:rFonts w:ascii="Garamond" w:hAnsi="Garamond"/>
          <w:noProof/>
          <w:w w:val="110"/>
          <w:sz w:val="21"/>
          <w:szCs w:val="22"/>
          <w:u w:val="none"/>
        </w:rPr>
        <w:tab/>
        <w:t>Curso 3º: .  .  .</w:t>
      </w:r>
      <w:r w:rsidRPr="00C41675">
        <w:rPr>
          <w:rFonts w:ascii="Garamond" w:hAnsi="Garamond"/>
          <w:noProof/>
          <w:w w:val="110"/>
          <w:sz w:val="21"/>
          <w:szCs w:val="22"/>
          <w:u w:val="none"/>
        </w:rPr>
        <w:tab/>
        <w:t xml:space="preserve">  Fecha:.  .  .  .  .  .  . /20</w:t>
      </w:r>
      <w:r w:rsidR="002F6EB4">
        <w:rPr>
          <w:rFonts w:ascii="Garamond" w:hAnsi="Garamond"/>
          <w:noProof/>
          <w:w w:val="110"/>
          <w:sz w:val="21"/>
          <w:szCs w:val="22"/>
          <w:u w:val="none"/>
        </w:rPr>
        <w:t>20</w:t>
      </w:r>
      <w:r w:rsidRPr="00C41675">
        <w:rPr>
          <w:rFonts w:ascii="Garamond" w:hAnsi="Garamond"/>
          <w:noProof/>
          <w:w w:val="110"/>
          <w:sz w:val="21"/>
          <w:szCs w:val="22"/>
          <w:u w:val="none"/>
        </w:rPr>
        <w:t xml:space="preserve"> </w:t>
      </w:r>
    </w:p>
    <w:p w14:paraId="1AF7C113" w14:textId="77777777" w:rsidR="005B7156" w:rsidRPr="007E164B" w:rsidRDefault="005B7156" w:rsidP="005B7156">
      <w:pPr>
        <w:pStyle w:val="Textoindependiente"/>
        <w:contextualSpacing/>
        <w:rPr>
          <w:rFonts w:ascii="Perpetua" w:hAnsi="Perpetua"/>
          <w:noProof/>
          <w:sz w:val="22"/>
          <w:szCs w:val="22"/>
          <w:u w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B7156" w:rsidRPr="00C41675" w14:paraId="56BB26BC" w14:textId="77777777" w:rsidTr="00056A8D">
        <w:trPr>
          <w:trHeight w:val="767"/>
        </w:trPr>
        <w:tc>
          <w:tcPr>
            <w:tcW w:w="9730" w:type="dxa"/>
          </w:tcPr>
          <w:p w14:paraId="2DB6A509" w14:textId="77777777" w:rsidR="002F6EB4" w:rsidRDefault="00C41675" w:rsidP="002F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94"/>
              <w:rPr>
                <w:rFonts w:ascii="Garamond" w:eastAsia="Garamond" w:hAnsi="Garamond" w:cs="Garamond"/>
                <w:sz w:val="21"/>
                <w:szCs w:val="20"/>
                <w:lang w:val="es-ES_tradnl"/>
              </w:rPr>
            </w:pPr>
            <w:r w:rsidRPr="00D63F1F">
              <w:rPr>
                <w:rFonts w:ascii="Garamond" w:eastAsia="Garamond" w:hAnsi="Garamond" w:cs="Garamond"/>
                <w:b/>
                <w:sz w:val="21"/>
                <w:szCs w:val="20"/>
                <w:lang w:val="es-ES_tradnl"/>
              </w:rPr>
              <w:t>Unidad 1:</w:t>
            </w:r>
            <w:r w:rsidRPr="00D63F1F">
              <w:rPr>
                <w:rFonts w:ascii="Garamond" w:eastAsia="Garamond" w:hAnsi="Garamond" w:cs="Garamond"/>
                <w:sz w:val="21"/>
                <w:szCs w:val="20"/>
                <w:lang w:val="es-ES_tradnl"/>
              </w:rPr>
              <w:t xml:space="preserve"> Músicas del mundo actual y cambios en los estilos.</w:t>
            </w:r>
          </w:p>
          <w:p w14:paraId="52E60769" w14:textId="7BF7647D" w:rsidR="00C41675" w:rsidRDefault="00C41675" w:rsidP="002F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94"/>
              <w:rPr>
                <w:rFonts w:ascii="Garamond" w:eastAsia="Garamond" w:hAnsi="Garamond" w:cs="Garamond"/>
                <w:sz w:val="21"/>
                <w:szCs w:val="20"/>
                <w:lang w:val="es-ES_tradnl"/>
              </w:rPr>
            </w:pPr>
            <w:r w:rsidRPr="00D63F1F">
              <w:rPr>
                <w:rFonts w:ascii="Garamond" w:eastAsia="Garamond" w:hAnsi="Garamond" w:cs="Garamond"/>
                <w:sz w:val="21"/>
                <w:szCs w:val="20"/>
                <w:lang w:val="es-ES_tradnl"/>
              </w:rPr>
              <w:t>Tema 1:    El Jazz</w:t>
            </w:r>
          </w:p>
          <w:p w14:paraId="5CD70A71" w14:textId="18A2D601" w:rsidR="00153BB0" w:rsidRPr="00D63F1F" w:rsidRDefault="00153BB0" w:rsidP="002F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94"/>
              <w:rPr>
                <w:rFonts w:ascii="Garamond" w:eastAsia="Garamond" w:hAnsi="Garamond" w:cs="Garamond"/>
                <w:sz w:val="21"/>
                <w:szCs w:val="20"/>
                <w:lang w:val="es-ES_tradnl"/>
              </w:rPr>
            </w:pPr>
            <w:r w:rsidRPr="00153BB0">
              <w:rPr>
                <w:rFonts w:ascii="Garamond" w:eastAsia="Garamond" w:hAnsi="Garamond" w:cs="Garamond"/>
                <w:sz w:val="21"/>
                <w:szCs w:val="20"/>
                <w:lang w:val="es-ES_tradnl"/>
              </w:rPr>
              <w:t>1.1</w:t>
            </w:r>
            <w:r>
              <w:rPr>
                <w:rFonts w:ascii="Garamond" w:eastAsia="Garamond" w:hAnsi="Garamond" w:cs="Garamond"/>
                <w:sz w:val="21"/>
                <w:szCs w:val="20"/>
                <w:lang w:val="es-ES_tradnl"/>
              </w:rPr>
              <w:t xml:space="preserve"> O</w:t>
            </w:r>
            <w:r w:rsidRPr="00153BB0">
              <w:rPr>
                <w:rFonts w:ascii="Garamond" w:eastAsia="Garamond" w:hAnsi="Garamond" w:cs="Garamond"/>
                <w:sz w:val="21"/>
                <w:szCs w:val="20"/>
                <w:lang w:val="es-ES_tradnl"/>
              </w:rPr>
              <w:t>rigen, evolución y características técnico musicales</w:t>
            </w:r>
            <w:r>
              <w:rPr>
                <w:rFonts w:ascii="Garamond" w:eastAsia="Garamond" w:hAnsi="Garamond" w:cs="Garamond"/>
                <w:sz w:val="21"/>
                <w:szCs w:val="20"/>
                <w:lang w:val="es-ES_tradnl"/>
              </w:rPr>
              <w:t>.</w:t>
            </w:r>
          </w:p>
          <w:p w14:paraId="5DB72960" w14:textId="77777777" w:rsidR="00565ECC" w:rsidRPr="002F6EB4" w:rsidRDefault="00565ECC" w:rsidP="002F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94"/>
              <w:rPr>
                <w:rFonts w:ascii="Garamond" w:eastAsia="Garamond" w:hAnsi="Garamond" w:cs="Garamond"/>
                <w:color w:val="000000"/>
                <w:sz w:val="21"/>
                <w:szCs w:val="21"/>
                <w:lang w:val="es-ES_tradnl"/>
              </w:rPr>
            </w:pPr>
            <w:r w:rsidRPr="00153BB0">
              <w:rPr>
                <w:rFonts w:ascii="Garamond" w:eastAsia="Garamond" w:hAnsi="Garamond" w:cs="Garamond"/>
                <w:color w:val="000000"/>
                <w:sz w:val="21"/>
                <w:szCs w:val="21"/>
                <w:lang w:val="es-ES_tradnl"/>
              </w:rPr>
              <w:t>1.3 Ejecución vocal - instrumental: repertorio jazzístico.</w:t>
            </w:r>
          </w:p>
        </w:tc>
      </w:tr>
      <w:tr w:rsidR="005B7156" w:rsidRPr="00C41675" w14:paraId="62D8800C" w14:textId="77777777" w:rsidTr="00056A8D">
        <w:trPr>
          <w:trHeight w:val="1503"/>
        </w:trPr>
        <w:tc>
          <w:tcPr>
            <w:tcW w:w="9730" w:type="dxa"/>
          </w:tcPr>
          <w:p w14:paraId="64C9D27C" w14:textId="77777777" w:rsidR="00C41675" w:rsidRPr="00D63F1F" w:rsidRDefault="00C41675" w:rsidP="00D81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7" w:hanging="597"/>
              <w:jc w:val="center"/>
              <w:rPr>
                <w:rFonts w:ascii="Garamond" w:hAnsi="Garamond" w:cs="Arial"/>
                <w:b/>
                <w:sz w:val="21"/>
                <w:szCs w:val="20"/>
                <w:lang w:val="es-ES_tradnl"/>
              </w:rPr>
            </w:pPr>
            <w:r w:rsidRPr="00D63F1F">
              <w:rPr>
                <w:rFonts w:ascii="Garamond" w:hAnsi="Garamond" w:cs="Arial"/>
                <w:b/>
                <w:sz w:val="21"/>
                <w:szCs w:val="20"/>
                <w:lang w:val="es-ES_tradnl"/>
              </w:rPr>
              <w:t>Objetivos de Aprendizaje</w:t>
            </w:r>
          </w:p>
          <w:p w14:paraId="2D9CD73C" w14:textId="77777777" w:rsidR="00C41675" w:rsidRPr="00D63F1F" w:rsidRDefault="00C41675" w:rsidP="00D81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7" w:hanging="597"/>
              <w:jc w:val="both"/>
              <w:rPr>
                <w:rFonts w:ascii="Garamond" w:hAnsi="Garamond" w:cs="Arial"/>
                <w:b/>
                <w:sz w:val="21"/>
                <w:szCs w:val="20"/>
                <w:lang w:val="es-ES_tradnl"/>
              </w:rPr>
            </w:pPr>
          </w:p>
          <w:p w14:paraId="74F9D9C2" w14:textId="1C2537AF" w:rsidR="008954B4" w:rsidRPr="00645B76" w:rsidRDefault="00C41675" w:rsidP="00D81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7" w:hanging="597"/>
              <w:jc w:val="both"/>
              <w:rPr>
                <w:rFonts w:ascii="Garamond" w:hAnsi="Garamond" w:cs="Arial"/>
                <w:b/>
                <w:bCs/>
                <w:sz w:val="21"/>
                <w:szCs w:val="20"/>
                <w:lang w:val="es-ES_tradnl"/>
              </w:rPr>
            </w:pPr>
            <w:r w:rsidRPr="00D63F1F">
              <w:rPr>
                <w:rFonts w:ascii="Garamond" w:eastAsia="Garamond" w:hAnsi="Garamond" w:cs="Garamond"/>
                <w:b/>
                <w:color w:val="000000"/>
                <w:sz w:val="21"/>
                <w:szCs w:val="20"/>
                <w:lang w:val="es-ES_tradnl"/>
              </w:rPr>
              <w:t xml:space="preserve">OA4 </w:t>
            </w:r>
            <w:r w:rsidRPr="00645B76">
              <w:rPr>
                <w:rFonts w:ascii="Garamond" w:eastAsia="Garamond" w:hAnsi="Garamond" w:cs="Garamond"/>
                <w:b/>
                <w:bCs/>
                <w:color w:val="000000"/>
                <w:sz w:val="21"/>
                <w:szCs w:val="20"/>
                <w:lang w:val="es-ES_tradnl"/>
              </w:rPr>
              <w:t>Analiza</w:t>
            </w:r>
            <w:r w:rsidR="00D81838" w:rsidRPr="00645B76">
              <w:rPr>
                <w:rFonts w:ascii="Garamond" w:eastAsia="Garamond" w:hAnsi="Garamond" w:cs="Garamond"/>
                <w:b/>
                <w:bCs/>
                <w:color w:val="000000"/>
                <w:sz w:val="21"/>
                <w:szCs w:val="20"/>
                <w:lang w:val="es-ES_tradnl"/>
              </w:rPr>
              <w:t>r</w:t>
            </w:r>
            <w:r w:rsidRPr="00645B76">
              <w:rPr>
                <w:rFonts w:ascii="Garamond" w:eastAsia="Garamond" w:hAnsi="Garamond" w:cs="Garamond"/>
                <w:b/>
                <w:bCs/>
                <w:color w:val="000000"/>
                <w:sz w:val="21"/>
                <w:szCs w:val="20"/>
                <w:lang w:val="es-ES_tradnl"/>
              </w:rPr>
              <w:t xml:space="preserve"> propósitos expresivos</w:t>
            </w:r>
            <w:r w:rsidRPr="00D63F1F">
              <w:rPr>
                <w:rFonts w:ascii="Garamond" w:eastAsia="Garamond" w:hAnsi="Garamond" w:cs="Garamond"/>
                <w:color w:val="000000"/>
                <w:sz w:val="21"/>
                <w:szCs w:val="20"/>
                <w:lang w:val="es-ES_tradnl"/>
              </w:rPr>
              <w:t xml:space="preserve"> de obras musicales de diferentes estilos a partir de criterios estéticos (lenguaje musical, </w:t>
            </w:r>
            <w:r w:rsidRPr="00611498">
              <w:rPr>
                <w:rFonts w:ascii="Garamond" w:eastAsia="Garamond" w:hAnsi="Garamond" w:cs="Garamond"/>
                <w:b/>
                <w:bCs/>
                <w:color w:val="000000"/>
                <w:sz w:val="21"/>
                <w:szCs w:val="20"/>
                <w:lang w:val="es-ES_tradnl"/>
              </w:rPr>
              <w:t>aspectos técnicos</w:t>
            </w:r>
            <w:r w:rsidRPr="00D63F1F">
              <w:rPr>
                <w:rFonts w:ascii="Garamond" w:eastAsia="Garamond" w:hAnsi="Garamond" w:cs="Garamond"/>
                <w:color w:val="000000"/>
                <w:sz w:val="21"/>
                <w:szCs w:val="20"/>
                <w:lang w:val="es-ES_tradnl"/>
              </w:rPr>
              <w:t xml:space="preserve">, emociones, sensaciones e ideas que genera, entre otros), </w:t>
            </w:r>
            <w:r w:rsidRPr="00645B76">
              <w:rPr>
                <w:rFonts w:ascii="Garamond" w:eastAsia="Garamond" w:hAnsi="Garamond" w:cs="Garamond"/>
                <w:b/>
                <w:bCs/>
                <w:color w:val="000000"/>
                <w:sz w:val="21"/>
                <w:szCs w:val="20"/>
                <w:lang w:val="es-ES_tradnl"/>
              </w:rPr>
              <w:t xml:space="preserve">utilizando conceptos </w:t>
            </w:r>
            <w:r w:rsidR="00DE4334" w:rsidRPr="00645B76">
              <w:rPr>
                <w:rFonts w:ascii="Garamond" w:eastAsia="Garamond" w:hAnsi="Garamond" w:cs="Garamond"/>
                <w:b/>
                <w:bCs/>
                <w:color w:val="000000"/>
                <w:sz w:val="21"/>
                <w:szCs w:val="20"/>
                <w:lang w:val="es-ES_tradnl"/>
              </w:rPr>
              <w:t>disciplinarios</w:t>
            </w:r>
          </w:p>
          <w:p w14:paraId="3023D3D3" w14:textId="77777777" w:rsidR="00565ECC" w:rsidRPr="00D63F1F" w:rsidRDefault="00565ECC" w:rsidP="00D81838">
            <w:pPr>
              <w:contextualSpacing/>
              <w:jc w:val="both"/>
              <w:outlineLvl w:val="0"/>
              <w:rPr>
                <w:rFonts w:ascii="Garamond" w:hAnsi="Garamond" w:cs="Arial"/>
                <w:sz w:val="21"/>
                <w:szCs w:val="20"/>
                <w:lang w:val="es-ES_tradnl"/>
              </w:rPr>
            </w:pPr>
          </w:p>
          <w:p w14:paraId="6982124D" w14:textId="77777777" w:rsidR="00565ECC" w:rsidRPr="00645B76" w:rsidRDefault="00565ECC" w:rsidP="00D81838">
            <w:pPr>
              <w:jc w:val="both"/>
              <w:rPr>
                <w:rFonts w:ascii="Garamond" w:hAnsi="Garamond" w:cs="Arial"/>
                <w:sz w:val="21"/>
                <w:szCs w:val="21"/>
                <w:lang w:val="es-ES_tradnl"/>
              </w:rPr>
            </w:pPr>
            <w:r w:rsidRPr="00645B76">
              <w:rPr>
                <w:rFonts w:ascii="Garamond" w:hAnsi="Garamond" w:cs="Arial"/>
                <w:b/>
                <w:sz w:val="21"/>
                <w:szCs w:val="21"/>
                <w:lang w:val="es-ES_tradnl"/>
              </w:rPr>
              <w:t xml:space="preserve">OA3 </w:t>
            </w:r>
            <w:r w:rsidRPr="00645B76">
              <w:rPr>
                <w:rFonts w:ascii="Garamond" w:hAnsi="Garamond" w:cs="Arial"/>
                <w:sz w:val="21"/>
                <w:szCs w:val="21"/>
                <w:lang w:val="es-ES_tradnl"/>
              </w:rPr>
              <w:t xml:space="preserve">Interpretar repertorio personal y de músico de diferentes estilos, en forma individual o en conjunto, considerando elementos característicos </w:t>
            </w:r>
            <w:r w:rsidR="007501E8" w:rsidRPr="00645B76">
              <w:rPr>
                <w:rFonts w:ascii="Garamond" w:hAnsi="Garamond" w:cs="Arial"/>
                <w:sz w:val="21"/>
                <w:szCs w:val="21"/>
                <w:lang w:val="es-ES_tradnl"/>
              </w:rPr>
              <w:t>de los estilos</w:t>
            </w:r>
            <w:r w:rsidRPr="00645B76">
              <w:rPr>
                <w:rFonts w:ascii="Garamond" w:hAnsi="Garamond" w:cs="Arial"/>
                <w:sz w:val="21"/>
                <w:szCs w:val="21"/>
                <w:lang w:val="es-ES_tradnl"/>
              </w:rPr>
              <w:t xml:space="preserve"> y un trabajo técnico coherente con los propósitos expresivos.</w:t>
            </w:r>
          </w:p>
          <w:p w14:paraId="3E050D35" w14:textId="77777777" w:rsidR="00565ECC" w:rsidRPr="00D63F1F" w:rsidRDefault="00565ECC" w:rsidP="00A153D5">
            <w:pPr>
              <w:jc w:val="both"/>
              <w:rPr>
                <w:rFonts w:ascii="Garamond" w:hAnsi="Garamond" w:cs="Arial"/>
                <w:sz w:val="21"/>
                <w:szCs w:val="20"/>
                <w:lang w:val="es-ES_tradnl"/>
              </w:rPr>
            </w:pPr>
          </w:p>
        </w:tc>
      </w:tr>
    </w:tbl>
    <w:p w14:paraId="26B52560" w14:textId="77777777" w:rsidR="003078CF" w:rsidRDefault="003078CF">
      <w:pPr>
        <w:rPr>
          <w:rFonts w:ascii="Garamond" w:hAnsi="Garamond"/>
        </w:rPr>
      </w:pPr>
    </w:p>
    <w:p w14:paraId="4287001A" w14:textId="79B7BB52" w:rsidR="00F409AD" w:rsidRPr="00865740" w:rsidRDefault="002F6EB4" w:rsidP="00A153D5">
      <w:pPr>
        <w:jc w:val="both"/>
        <w:rPr>
          <w:rFonts w:ascii="Garamond" w:hAnsi="Garamond"/>
          <w:color w:val="FF0000"/>
        </w:rPr>
      </w:pPr>
      <w:r w:rsidRPr="00A153D5">
        <w:rPr>
          <w:rFonts w:ascii="Garamond" w:hAnsi="Garamond"/>
          <w:u w:val="single"/>
        </w:rPr>
        <w:t>Indicaciones</w:t>
      </w:r>
      <w:r>
        <w:rPr>
          <w:rFonts w:ascii="Garamond" w:hAnsi="Garamond"/>
        </w:rPr>
        <w:t>:</w:t>
      </w:r>
      <w:r w:rsidR="00DE4334">
        <w:rPr>
          <w:rFonts w:ascii="Garamond" w:hAnsi="Garamond"/>
        </w:rPr>
        <w:t xml:space="preserve"> En e</w:t>
      </w:r>
      <w:r>
        <w:rPr>
          <w:rFonts w:ascii="Garamond" w:hAnsi="Garamond"/>
        </w:rPr>
        <w:t>sta guía de</w:t>
      </w:r>
      <w:r w:rsidR="00F409AD">
        <w:rPr>
          <w:rFonts w:ascii="Garamond" w:hAnsi="Garamond"/>
        </w:rPr>
        <w:t xml:space="preserve"> desempeño, </w:t>
      </w:r>
      <w:r w:rsidR="00855B8B">
        <w:rPr>
          <w:rFonts w:ascii="Garamond" w:hAnsi="Garamond"/>
        </w:rPr>
        <w:t xml:space="preserve">trabajaremos </w:t>
      </w:r>
      <w:r w:rsidR="00F409AD">
        <w:rPr>
          <w:rFonts w:ascii="Garamond" w:hAnsi="Garamond"/>
        </w:rPr>
        <w:t xml:space="preserve">la adaptación </w:t>
      </w:r>
      <w:r>
        <w:rPr>
          <w:rFonts w:ascii="Garamond" w:hAnsi="Garamond"/>
        </w:rPr>
        <w:t>sobre el estándar del Jazz “</w:t>
      </w:r>
      <w:proofErr w:type="spellStart"/>
      <w:r>
        <w:rPr>
          <w:rFonts w:ascii="Garamond" w:hAnsi="Garamond"/>
        </w:rPr>
        <w:t>Take</w:t>
      </w:r>
      <w:proofErr w:type="spellEnd"/>
      <w:r>
        <w:rPr>
          <w:rFonts w:ascii="Garamond" w:hAnsi="Garamond"/>
        </w:rPr>
        <w:t xml:space="preserve"> Five”, </w:t>
      </w:r>
      <w:r w:rsidR="00F409AD">
        <w:rPr>
          <w:rFonts w:ascii="Garamond" w:hAnsi="Garamond"/>
        </w:rPr>
        <w:t xml:space="preserve">presentada para </w:t>
      </w:r>
      <w:r w:rsidR="00855B8B">
        <w:rPr>
          <w:rFonts w:ascii="Garamond" w:hAnsi="Garamond"/>
        </w:rPr>
        <w:t>distintos</w:t>
      </w:r>
      <w:r w:rsidR="00F409AD">
        <w:rPr>
          <w:rFonts w:ascii="Garamond" w:hAnsi="Garamond"/>
        </w:rPr>
        <w:t xml:space="preserve"> instrumentos, </w:t>
      </w:r>
      <w:r w:rsidR="00855B8B">
        <w:rPr>
          <w:rFonts w:ascii="Garamond" w:hAnsi="Garamond"/>
        </w:rPr>
        <w:t xml:space="preserve">analizando los </w:t>
      </w:r>
      <w:r w:rsidR="00F409AD" w:rsidRPr="00F409AD">
        <w:rPr>
          <w:rFonts w:ascii="Garamond" w:hAnsi="Garamond"/>
        </w:rPr>
        <w:t>propósitos expresivos a partir de criterios estéticos (lenguaje musical, aspectos técnicos, emociones, sensaciones e ideas que genera, entre otros), utilizando conceptos disciplinarios</w:t>
      </w:r>
      <w:r w:rsidR="00F409AD">
        <w:rPr>
          <w:rFonts w:ascii="Garamond" w:hAnsi="Garamond"/>
        </w:rPr>
        <w:t xml:space="preserve"> presentados en la guía de aprendizaje y video didáctico “</w:t>
      </w:r>
      <w:proofErr w:type="spellStart"/>
      <w:r w:rsidR="00F409AD">
        <w:rPr>
          <w:rFonts w:ascii="Garamond" w:hAnsi="Garamond"/>
        </w:rPr>
        <w:t>Take</w:t>
      </w:r>
      <w:proofErr w:type="spellEnd"/>
      <w:r w:rsidR="00F409AD">
        <w:rPr>
          <w:rFonts w:ascii="Garamond" w:hAnsi="Garamond"/>
        </w:rPr>
        <w:t xml:space="preserve"> Five”. </w:t>
      </w:r>
      <w:r w:rsidR="00865740" w:rsidRPr="00865740">
        <w:rPr>
          <w:rFonts w:ascii="Garamond" w:hAnsi="Garamond"/>
          <w:color w:val="000000" w:themeColor="text1"/>
        </w:rPr>
        <w:t xml:space="preserve">Se deben apoyar en la partitura </w:t>
      </w:r>
      <w:proofErr w:type="spellStart"/>
      <w:r w:rsidR="00865740" w:rsidRPr="00865740">
        <w:rPr>
          <w:rFonts w:ascii="Garamond" w:hAnsi="Garamond"/>
          <w:color w:val="000000" w:themeColor="text1"/>
        </w:rPr>
        <w:t>Take</w:t>
      </w:r>
      <w:proofErr w:type="spellEnd"/>
      <w:r w:rsidR="00865740" w:rsidRPr="00865740">
        <w:rPr>
          <w:rFonts w:ascii="Garamond" w:hAnsi="Garamond"/>
          <w:color w:val="000000" w:themeColor="text1"/>
        </w:rPr>
        <w:t xml:space="preserve"> Five</w:t>
      </w:r>
      <w:r w:rsidR="00865740">
        <w:rPr>
          <w:rFonts w:ascii="Garamond" w:hAnsi="Garamond"/>
          <w:color w:val="FF0000"/>
        </w:rPr>
        <w:t xml:space="preserve"> </w:t>
      </w:r>
      <w:r w:rsidR="00865740" w:rsidRPr="00865740">
        <w:rPr>
          <w:rFonts w:ascii="Garamond" w:hAnsi="Garamond"/>
          <w:color w:val="000000" w:themeColor="text1"/>
        </w:rPr>
        <w:t>del otro documento</w:t>
      </w:r>
      <w:r w:rsidR="00865740">
        <w:rPr>
          <w:rFonts w:ascii="Garamond" w:hAnsi="Garamond"/>
          <w:color w:val="000000" w:themeColor="text1"/>
        </w:rPr>
        <w:t>.</w:t>
      </w:r>
    </w:p>
    <w:p w14:paraId="3949A51F" w14:textId="77777777" w:rsidR="002F6EB4" w:rsidRDefault="00570722" w:rsidP="00392CB0">
      <w:pPr>
        <w:tabs>
          <w:tab w:val="left" w:pos="4820"/>
        </w:tabs>
        <w:spacing w:line="276" w:lineRule="auto"/>
        <w:jc w:val="both"/>
        <w:textAlignment w:val="baseline"/>
        <w:rPr>
          <w:rFonts w:ascii="Perpetua" w:hAnsi="Perpetua"/>
          <w:szCs w:val="23"/>
          <w:bdr w:val="none" w:sz="0" w:space="0" w:color="auto" w:frame="1"/>
          <w:lang w:val="es-CL" w:eastAsia="es-ES_tradnl"/>
        </w:rPr>
      </w:pPr>
      <w:r>
        <w:rPr>
          <w:noProof/>
        </w:rPr>
        <w:pict w14:anchorId="0BC73F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26" type="#_x0000_t75" alt="Los Elementos Dibujados Mano Del Diseño Del Divisor Para Separar ..." style="position:absolute;left:0;text-align:left;margin-left:122.9pt;margin-top:.05pt;width:231.45pt;height:33.6pt;z-index:-251657728;visibility:visible;mso-wrap-style:square;mso-wrap-edited:f;mso-width-percent:0;mso-height-percent:0;mso-width-percent:0;mso-height-percent:0">
            <v:imagedata r:id="rId9" o:title="los-elementos-dibujados-mano-del-dise%C3%B1o-del-divisor-para-separar-p%C3%A1rrafos-u-otro-dise%C3%B1an-66866835" croptop="37472f" cropbottom="17921f" cropleft="-1f" cropright="337f"/>
          </v:shape>
        </w:pict>
      </w:r>
    </w:p>
    <w:p w14:paraId="069347EB" w14:textId="3AE99170" w:rsidR="00D30825" w:rsidRDefault="00D30825" w:rsidP="00D30825">
      <w:pPr>
        <w:spacing w:after="225"/>
        <w:jc w:val="center"/>
        <w:textAlignment w:val="baseline"/>
        <w:rPr>
          <w:rFonts w:ascii="Garamond" w:hAnsi="Garamond"/>
          <w:b/>
          <w:bdr w:val="none" w:sz="0" w:space="0" w:color="auto" w:frame="1"/>
          <w:lang w:val="es-CL" w:eastAsia="es-ES_tradnl"/>
        </w:rPr>
      </w:pPr>
    </w:p>
    <w:p w14:paraId="20A239AE" w14:textId="31CC2AFF" w:rsidR="00977FA9" w:rsidRDefault="004700C2" w:rsidP="00977FA9">
      <w:pPr>
        <w:spacing w:after="225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 xml:space="preserve">1. </w:t>
      </w:r>
      <w:r w:rsidR="00977FA9" w:rsidRPr="00977FA9">
        <w:rPr>
          <w:rFonts w:ascii="Garamond" w:hAnsi="Garamond"/>
          <w:bdr w:val="none" w:sz="0" w:space="0" w:color="auto" w:frame="1"/>
          <w:lang w:val="es-CL" w:eastAsia="es-ES_tradnl"/>
        </w:rPr>
        <w:t>A partir de la adaptación presentada, analiza</w:t>
      </w:r>
      <w:r w:rsidR="00ED7793">
        <w:rPr>
          <w:rFonts w:ascii="Garamond" w:hAnsi="Garamond"/>
          <w:bdr w:val="none" w:sz="0" w:space="0" w:color="auto" w:frame="1"/>
          <w:lang w:val="es-CL" w:eastAsia="es-ES_tradnl"/>
        </w:rPr>
        <w:t>, identifica y escribe</w:t>
      </w:r>
      <w:r w:rsidR="00977FA9" w:rsidRPr="00977FA9">
        <w:rPr>
          <w:rFonts w:ascii="Garamond" w:hAnsi="Garamond"/>
          <w:bdr w:val="none" w:sz="0" w:space="0" w:color="auto" w:frame="1"/>
          <w:lang w:val="es-CL" w:eastAsia="es-ES_tradnl"/>
        </w:rPr>
        <w:t>:</w:t>
      </w:r>
    </w:p>
    <w:p w14:paraId="2B88168D" w14:textId="0FF75EA1" w:rsidR="00ED7793" w:rsidRDefault="00ED7793" w:rsidP="004700C2">
      <w:pPr>
        <w:spacing w:after="225"/>
        <w:ind w:left="567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>i. Cifra indicadora:</w:t>
      </w:r>
    </w:p>
    <w:p w14:paraId="122F8612" w14:textId="395B37B9" w:rsidR="00ED7793" w:rsidRPr="00977FA9" w:rsidRDefault="00ED7793" w:rsidP="004700C2">
      <w:pPr>
        <w:spacing w:after="225"/>
        <w:ind w:left="567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 w:rsidRPr="00ED7793">
        <w:rPr>
          <w:rFonts w:ascii="Garamond" w:hAnsi="Garamond"/>
          <w:noProof/>
          <w:lang w:val="es-CL"/>
        </w:rPr>
        <w:drawing>
          <wp:anchor distT="0" distB="0" distL="114300" distR="114300" simplePos="0" relativeHeight="251657728" behindDoc="1" locked="0" layoutInCell="1" allowOverlap="1" wp14:anchorId="35C9CCC9" wp14:editId="64FE8734">
            <wp:simplePos x="0" y="0"/>
            <wp:positionH relativeFrom="column">
              <wp:posOffset>4330983</wp:posOffset>
            </wp:positionH>
            <wp:positionV relativeFrom="paragraph">
              <wp:posOffset>255243</wp:posOffset>
            </wp:positionV>
            <wp:extent cx="416384" cy="286376"/>
            <wp:effectExtent l="0" t="0" r="3175" b="63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ke Five - Video L1 - Saxo Alt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0" t="22555" r="76672" b="74495"/>
                    <a:stretch/>
                  </pic:blipFill>
                  <pic:spPr bwMode="auto">
                    <a:xfrm>
                      <a:off x="0" y="0"/>
                      <a:ext cx="416384" cy="286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dr w:val="none" w:sz="0" w:space="0" w:color="auto" w:frame="1"/>
          <w:lang w:val="es-CL" w:eastAsia="es-ES_tradnl"/>
        </w:rPr>
        <w:t>ii. Tempo:</w:t>
      </w:r>
    </w:p>
    <w:p w14:paraId="452409DB" w14:textId="29CF294C" w:rsidR="00ED7793" w:rsidRDefault="00ED7793" w:rsidP="004700C2">
      <w:pPr>
        <w:spacing w:after="225"/>
        <w:ind w:left="567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 xml:space="preserve">iii. </w:t>
      </w:r>
      <w:r w:rsidRPr="00ED7793">
        <w:rPr>
          <w:rFonts w:ascii="Garamond" w:hAnsi="Garamond"/>
          <w:bdr w:val="none" w:sz="0" w:space="0" w:color="auto" w:frame="1"/>
          <w:lang w:val="es-CL" w:eastAsia="es-ES_tradnl"/>
        </w:rPr>
        <w:t>La versión presentada en la guia de aprendizaje indicaba</w:t>
      </w:r>
      <w:r>
        <w:rPr>
          <w:rFonts w:ascii="Garamond" w:hAnsi="Garamond"/>
          <w:bdr w:val="none" w:sz="0" w:space="0" w:color="auto" w:frame="1"/>
          <w:lang w:val="es-CL" w:eastAsia="es-ES_tradnl"/>
        </w:rPr>
        <w:t xml:space="preserve"> en la partitura</w:t>
      </w:r>
      <w:r w:rsidR="00183BFF" w:rsidRPr="00ED7793">
        <w:rPr>
          <w:rFonts w:ascii="Garamond" w:hAnsi="Garamond"/>
          <w:bdr w:val="none" w:sz="0" w:space="0" w:color="auto" w:frame="1"/>
          <w:lang w:val="es-CL" w:eastAsia="es-ES_tradnl"/>
        </w:rPr>
        <w:tab/>
      </w:r>
      <w:r>
        <w:rPr>
          <w:rFonts w:ascii="Garamond" w:hAnsi="Garamond"/>
          <w:bdr w:val="none" w:sz="0" w:space="0" w:color="auto" w:frame="1"/>
          <w:lang w:val="es-CL" w:eastAsia="es-ES_tradnl"/>
        </w:rPr>
        <w:t xml:space="preserve">         En</w:t>
      </w:r>
      <w:r w:rsidR="00855B8B">
        <w:rPr>
          <w:rFonts w:ascii="Garamond" w:hAnsi="Garamond"/>
          <w:bdr w:val="none" w:sz="0" w:space="0" w:color="auto" w:frame="1"/>
          <w:lang w:val="es-CL" w:eastAsia="es-ES_tradnl"/>
        </w:rPr>
        <w:t xml:space="preserve"> </w:t>
      </w:r>
      <w:r>
        <w:rPr>
          <w:rFonts w:ascii="Garamond" w:hAnsi="Garamond"/>
          <w:bdr w:val="none" w:sz="0" w:space="0" w:color="auto" w:frame="1"/>
          <w:lang w:val="es-CL" w:eastAsia="es-ES_tradnl"/>
        </w:rPr>
        <w:t>comparación a la nu</w:t>
      </w:r>
      <w:r w:rsidR="00865740">
        <w:rPr>
          <w:rFonts w:ascii="Garamond" w:hAnsi="Garamond"/>
          <w:bdr w:val="none" w:sz="0" w:space="0" w:color="auto" w:frame="1"/>
          <w:lang w:val="es-CL" w:eastAsia="es-ES_tradnl"/>
        </w:rPr>
        <w:t>e</w:t>
      </w:r>
      <w:r>
        <w:rPr>
          <w:rFonts w:ascii="Garamond" w:hAnsi="Garamond"/>
          <w:bdr w:val="none" w:sz="0" w:space="0" w:color="auto" w:frame="1"/>
          <w:lang w:val="es-CL" w:eastAsia="es-ES_tradnl"/>
        </w:rPr>
        <w:t>va indicación: ¿qué variación tuvo el tempo?</w:t>
      </w:r>
    </w:p>
    <w:p w14:paraId="3F2C7579" w14:textId="1365B72F" w:rsidR="00ED7793" w:rsidRDefault="00ED7793" w:rsidP="004700C2">
      <w:pPr>
        <w:spacing w:after="225"/>
        <w:ind w:left="567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>iv. Alteración presente en la armadura:</w:t>
      </w:r>
    </w:p>
    <w:p w14:paraId="6EBA7654" w14:textId="78F2E2F1" w:rsidR="00E124E3" w:rsidRDefault="00ED7793" w:rsidP="004700C2">
      <w:pPr>
        <w:spacing w:after="225"/>
        <w:ind w:left="567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>v. ¿Para cuántos instrumentos distintos está hecha esta adaptación instrumental escolar? Nómbralos</w:t>
      </w:r>
    </w:p>
    <w:p w14:paraId="18F9277F" w14:textId="7E9A79DB" w:rsidR="00ED7793" w:rsidRDefault="00ED7793" w:rsidP="004700C2">
      <w:pPr>
        <w:spacing w:after="225"/>
        <w:ind w:left="567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>vi. ¿Qué significa la doble barra presente al finalizar el segundo compás?</w:t>
      </w:r>
    </w:p>
    <w:p w14:paraId="5C21FF27" w14:textId="79DC057F" w:rsidR="00ED7793" w:rsidRDefault="00ED7793" w:rsidP="004700C2">
      <w:pPr>
        <w:spacing w:after="225"/>
        <w:ind w:left="567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>vii. ¿Cuántas secciones indentificas? ¿de cuántos compases se compone cada sección?</w:t>
      </w:r>
    </w:p>
    <w:p w14:paraId="14F4F46D" w14:textId="43DCF963" w:rsidR="00ED7793" w:rsidRDefault="00ED7793" w:rsidP="004700C2">
      <w:pPr>
        <w:spacing w:after="225"/>
        <w:ind w:left="567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>viii. Indicaciones de dinámica presentes en la adaptación:</w:t>
      </w:r>
    </w:p>
    <w:p w14:paraId="4DD4C5F6" w14:textId="362D6438" w:rsidR="00ED7793" w:rsidRDefault="00ED7793" w:rsidP="004700C2">
      <w:pPr>
        <w:spacing w:after="225"/>
        <w:ind w:left="567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>ix. Acordes presentes en la adaptación:</w:t>
      </w:r>
    </w:p>
    <w:p w14:paraId="066A9569" w14:textId="0652956C" w:rsidR="004700C2" w:rsidRDefault="004700C2" w:rsidP="004700C2">
      <w:pPr>
        <w:spacing w:after="225"/>
        <w:ind w:left="567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>x. ¿Qué indica el concepto TAB presente en la línea de la guitarra y bajo?</w:t>
      </w:r>
    </w:p>
    <w:p w14:paraId="51C9A32D" w14:textId="13B1B3A6" w:rsidR="004700C2" w:rsidRDefault="004700C2" w:rsidP="00D81838">
      <w:pPr>
        <w:spacing w:after="225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 xml:space="preserve">2. Apreciación musical: Te invitamos a que escuches nuevamente la interpretación original presentada en el video didáctico (David Brubeck Quartet) y esta nueva versión, realizada por </w:t>
      </w:r>
      <w:r w:rsidRPr="004700C2">
        <w:rPr>
          <w:rFonts w:ascii="Garamond" w:hAnsi="Garamond"/>
          <w:bdr w:val="none" w:sz="0" w:space="0" w:color="auto" w:frame="1"/>
          <w:lang w:val="es-CL" w:eastAsia="es-ES_tradnl"/>
        </w:rPr>
        <w:t>North East Ska Jazz Orchestra</w:t>
      </w:r>
      <w:r w:rsidR="00501F70">
        <w:rPr>
          <w:rFonts w:ascii="Garamond" w:hAnsi="Garamond"/>
          <w:bdr w:val="none" w:sz="0" w:space="0" w:color="auto" w:frame="1"/>
          <w:lang w:val="es-CL" w:eastAsia="es-ES_tradnl"/>
        </w:rPr>
        <w:t xml:space="preserve"> </w:t>
      </w:r>
      <w:hyperlink r:id="rId11" w:history="1">
        <w:r w:rsidR="00501F70" w:rsidRPr="00E214CF">
          <w:rPr>
            <w:rStyle w:val="Hipervnculo"/>
            <w:rFonts w:ascii="Garamond" w:hAnsi="Garamond"/>
            <w:bdr w:val="none" w:sz="0" w:space="0" w:color="auto" w:frame="1"/>
            <w:lang w:val="es-CL" w:eastAsia="es-ES_tradnl"/>
          </w:rPr>
          <w:t>https://www.youtube.com/watch?v=wJl0fpUc4U8</w:t>
        </w:r>
      </w:hyperlink>
    </w:p>
    <w:p w14:paraId="606CCAD0" w14:textId="19FD61F9" w:rsidR="00855B8B" w:rsidRDefault="00855B8B" w:rsidP="00D81838">
      <w:pPr>
        <w:spacing w:after="225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 xml:space="preserve">i. </w:t>
      </w:r>
      <w:r w:rsidRPr="00855B8B">
        <w:rPr>
          <w:rFonts w:ascii="Garamond" w:hAnsi="Garamond"/>
          <w:bdr w:val="none" w:sz="0" w:space="0" w:color="auto" w:frame="1"/>
          <w:lang w:val="es-CL" w:eastAsia="es-ES_tradnl"/>
        </w:rPr>
        <w:t>¿En qu</w:t>
      </w:r>
      <w:r>
        <w:rPr>
          <w:rFonts w:ascii="Garamond" w:hAnsi="Garamond"/>
          <w:bdr w:val="none" w:sz="0" w:space="0" w:color="auto" w:frame="1"/>
          <w:lang w:val="es-CL" w:eastAsia="es-ES_tradnl"/>
        </w:rPr>
        <w:t>é</w:t>
      </w:r>
      <w:r w:rsidRPr="00855B8B">
        <w:rPr>
          <w:rFonts w:ascii="Garamond" w:hAnsi="Garamond"/>
          <w:bdr w:val="none" w:sz="0" w:space="0" w:color="auto" w:frame="1"/>
          <w:lang w:val="es-CL" w:eastAsia="es-ES_tradnl"/>
        </w:rPr>
        <w:t xml:space="preserve"> se parecen las obras escuchadas?</w:t>
      </w:r>
    </w:p>
    <w:p w14:paraId="6BAA4D71" w14:textId="38494486" w:rsidR="00855B8B" w:rsidRDefault="00855B8B" w:rsidP="00D81838">
      <w:pPr>
        <w:spacing w:after="225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 xml:space="preserve">iii. </w:t>
      </w:r>
      <w:r w:rsidRPr="00855B8B">
        <w:rPr>
          <w:rFonts w:ascii="Garamond" w:hAnsi="Garamond"/>
          <w:bdr w:val="none" w:sz="0" w:space="0" w:color="auto" w:frame="1"/>
          <w:lang w:val="es-CL" w:eastAsia="es-ES_tradnl"/>
        </w:rPr>
        <w:t>¿En qu</w:t>
      </w:r>
      <w:r>
        <w:rPr>
          <w:rFonts w:ascii="Garamond" w:hAnsi="Garamond"/>
          <w:bdr w:val="none" w:sz="0" w:space="0" w:color="auto" w:frame="1"/>
          <w:lang w:val="es-CL" w:eastAsia="es-ES_tradnl"/>
        </w:rPr>
        <w:t>é</w:t>
      </w:r>
      <w:r w:rsidRPr="00855B8B">
        <w:rPr>
          <w:rFonts w:ascii="Garamond" w:hAnsi="Garamond"/>
          <w:bdr w:val="none" w:sz="0" w:space="0" w:color="auto" w:frame="1"/>
          <w:lang w:val="es-CL" w:eastAsia="es-ES_tradnl"/>
        </w:rPr>
        <w:t xml:space="preserve"> se diferencian? </w:t>
      </w:r>
    </w:p>
    <w:p w14:paraId="509E8DB7" w14:textId="7F76D335" w:rsidR="00855B8B" w:rsidRDefault="00855B8B" w:rsidP="00D81838">
      <w:pPr>
        <w:spacing w:after="225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>i</w:t>
      </w:r>
      <w:r w:rsidR="00501F70">
        <w:rPr>
          <w:rFonts w:ascii="Garamond" w:hAnsi="Garamond"/>
          <w:bdr w:val="none" w:sz="0" w:space="0" w:color="auto" w:frame="1"/>
          <w:lang w:val="es-CL" w:eastAsia="es-ES_tradnl"/>
        </w:rPr>
        <w:t>ii</w:t>
      </w:r>
      <w:r>
        <w:rPr>
          <w:rFonts w:ascii="Garamond" w:hAnsi="Garamond"/>
          <w:bdr w:val="none" w:sz="0" w:space="0" w:color="auto" w:frame="1"/>
          <w:lang w:val="es-CL" w:eastAsia="es-ES_tradnl"/>
        </w:rPr>
        <w:t xml:space="preserve">. </w:t>
      </w:r>
      <w:r w:rsidRPr="00855B8B">
        <w:rPr>
          <w:rFonts w:ascii="Garamond" w:hAnsi="Garamond"/>
          <w:bdr w:val="none" w:sz="0" w:space="0" w:color="auto" w:frame="1"/>
          <w:lang w:val="es-CL" w:eastAsia="es-ES_tradnl"/>
        </w:rPr>
        <w:t>¿Qu</w:t>
      </w:r>
      <w:r>
        <w:rPr>
          <w:rFonts w:ascii="Garamond" w:hAnsi="Garamond"/>
          <w:bdr w:val="none" w:sz="0" w:space="0" w:color="auto" w:frame="1"/>
          <w:lang w:val="es-CL" w:eastAsia="es-ES_tradnl"/>
        </w:rPr>
        <w:t>é</w:t>
      </w:r>
      <w:r w:rsidRPr="00855B8B">
        <w:rPr>
          <w:rFonts w:ascii="Garamond" w:hAnsi="Garamond"/>
          <w:bdr w:val="none" w:sz="0" w:space="0" w:color="auto" w:frame="1"/>
          <w:lang w:val="es-CL" w:eastAsia="es-ES_tradnl"/>
        </w:rPr>
        <w:t xml:space="preserve"> tipo de instrumentaci</w:t>
      </w:r>
      <w:r>
        <w:rPr>
          <w:rFonts w:ascii="Garamond" w:hAnsi="Garamond"/>
          <w:bdr w:val="none" w:sz="0" w:space="0" w:color="auto" w:frame="1"/>
          <w:lang w:val="es-CL" w:eastAsia="es-ES_tradnl"/>
        </w:rPr>
        <w:t>ó</w:t>
      </w:r>
      <w:r w:rsidRPr="00855B8B">
        <w:rPr>
          <w:rFonts w:ascii="Garamond" w:hAnsi="Garamond"/>
          <w:bdr w:val="none" w:sz="0" w:space="0" w:color="auto" w:frame="1"/>
          <w:lang w:val="es-CL" w:eastAsia="es-ES_tradnl"/>
        </w:rPr>
        <w:t xml:space="preserve">n utilizan? </w:t>
      </w:r>
    </w:p>
    <w:p w14:paraId="2F6B13C8" w14:textId="3F4355A5" w:rsidR="004700C2" w:rsidRDefault="00501F70" w:rsidP="00D81838">
      <w:pPr>
        <w:spacing w:after="225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bdr w:val="none" w:sz="0" w:space="0" w:color="auto" w:frame="1"/>
          <w:lang w:val="es-CL" w:eastAsia="es-ES_tradnl"/>
        </w:rPr>
        <w:t>i</w:t>
      </w:r>
      <w:r w:rsidR="00855B8B">
        <w:rPr>
          <w:rFonts w:ascii="Garamond" w:hAnsi="Garamond"/>
          <w:bdr w:val="none" w:sz="0" w:space="0" w:color="auto" w:frame="1"/>
          <w:lang w:val="es-CL" w:eastAsia="es-ES_tradnl"/>
        </w:rPr>
        <w:t xml:space="preserve">v. </w:t>
      </w:r>
      <w:r w:rsidR="00855B8B" w:rsidRPr="00855B8B">
        <w:rPr>
          <w:rFonts w:ascii="Garamond" w:hAnsi="Garamond"/>
          <w:bdr w:val="none" w:sz="0" w:space="0" w:color="auto" w:frame="1"/>
          <w:lang w:val="es-CL" w:eastAsia="es-ES_tradnl"/>
        </w:rPr>
        <w:t>¿Qu</w:t>
      </w:r>
      <w:r w:rsidR="00855B8B">
        <w:rPr>
          <w:rFonts w:ascii="Garamond" w:hAnsi="Garamond"/>
          <w:bdr w:val="none" w:sz="0" w:space="0" w:color="auto" w:frame="1"/>
          <w:lang w:val="es-CL" w:eastAsia="es-ES_tradnl"/>
        </w:rPr>
        <w:t>é</w:t>
      </w:r>
      <w:r w:rsidR="00855B8B" w:rsidRPr="00855B8B">
        <w:rPr>
          <w:rFonts w:ascii="Garamond" w:hAnsi="Garamond"/>
          <w:bdr w:val="none" w:sz="0" w:space="0" w:color="auto" w:frame="1"/>
          <w:lang w:val="es-CL" w:eastAsia="es-ES_tradnl"/>
        </w:rPr>
        <w:t xml:space="preserve"> sensaciones me produce escuchar estas obras? ¿Por qu</w:t>
      </w:r>
      <w:r w:rsidR="00855B8B">
        <w:rPr>
          <w:rFonts w:ascii="Garamond" w:hAnsi="Garamond"/>
          <w:bdr w:val="none" w:sz="0" w:space="0" w:color="auto" w:frame="1"/>
          <w:lang w:val="es-CL" w:eastAsia="es-ES_tradnl"/>
        </w:rPr>
        <w:t>é</w:t>
      </w:r>
      <w:r w:rsidR="00855B8B" w:rsidRPr="00855B8B">
        <w:rPr>
          <w:rFonts w:ascii="Garamond" w:hAnsi="Garamond"/>
          <w:bdr w:val="none" w:sz="0" w:space="0" w:color="auto" w:frame="1"/>
          <w:lang w:val="es-CL" w:eastAsia="es-ES_tradnl"/>
        </w:rPr>
        <w:t xml:space="preserve"> creo que ocurre esto?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01F70" w14:paraId="0C243083" w14:textId="77777777" w:rsidTr="00501F70">
        <w:trPr>
          <w:trHeight w:val="734"/>
        </w:trPr>
        <w:tc>
          <w:tcPr>
            <w:tcW w:w="9730" w:type="dxa"/>
          </w:tcPr>
          <w:p w14:paraId="74144B87" w14:textId="77777777" w:rsidR="00501F70" w:rsidRPr="00501F70" w:rsidRDefault="00501F70" w:rsidP="00501F70">
            <w:pPr>
              <w:spacing w:after="225"/>
              <w:contextualSpacing/>
              <w:jc w:val="center"/>
              <w:textAlignment w:val="baseline"/>
              <w:rPr>
                <w:rFonts w:ascii="Garamond" w:hAnsi="Garamond"/>
                <w:sz w:val="10"/>
                <w:bdr w:val="none" w:sz="0" w:space="0" w:color="auto" w:frame="1"/>
                <w:lang w:val="es-CL" w:eastAsia="es-ES_tradnl"/>
              </w:rPr>
            </w:pPr>
          </w:p>
          <w:p w14:paraId="26362B86" w14:textId="64918FB7" w:rsidR="00501F70" w:rsidRDefault="00501F70" w:rsidP="00501F70">
            <w:pPr>
              <w:spacing w:after="225"/>
              <w:contextualSpacing/>
              <w:jc w:val="center"/>
              <w:textAlignment w:val="baseline"/>
              <w:rPr>
                <w:rFonts w:ascii="Garamond" w:hAnsi="Garamond"/>
                <w:bdr w:val="none" w:sz="0" w:space="0" w:color="auto" w:frame="1"/>
                <w:lang w:val="es-CL" w:eastAsia="es-ES_tradnl"/>
              </w:rPr>
            </w:pPr>
            <w:r>
              <w:rPr>
                <w:rFonts w:ascii="Garamond" w:hAnsi="Garamond"/>
                <w:bdr w:val="none" w:sz="0" w:space="0" w:color="auto" w:frame="1"/>
                <w:lang w:val="es-CL" w:eastAsia="es-ES_tradnl"/>
              </w:rPr>
              <w:t xml:space="preserve">Te invitamos a </w:t>
            </w:r>
            <w:r w:rsidRPr="00855B8B">
              <w:rPr>
                <w:rFonts w:ascii="Garamond" w:hAnsi="Garamond"/>
                <w:bdr w:val="none" w:sz="0" w:space="0" w:color="auto" w:frame="1"/>
                <w:lang w:val="es-CL" w:eastAsia="es-ES_tradnl"/>
              </w:rPr>
              <w:t>interpretar de manera indivual</w:t>
            </w:r>
            <w:r>
              <w:rPr>
                <w:rFonts w:ascii="Garamond" w:hAnsi="Garamond"/>
                <w:bdr w:val="none" w:sz="0" w:space="0" w:color="auto" w:frame="1"/>
                <w:lang w:val="es-CL" w:eastAsia="es-ES_tradnl"/>
              </w:rPr>
              <w:t xml:space="preserve">  la obra “Take Five”, </w:t>
            </w:r>
            <w:r w:rsidRPr="00855B8B">
              <w:rPr>
                <w:rFonts w:ascii="Garamond" w:hAnsi="Garamond"/>
                <w:bdr w:val="none" w:sz="0" w:space="0" w:color="auto" w:frame="1"/>
                <w:lang w:val="es-CL" w:eastAsia="es-ES_tradnl"/>
              </w:rPr>
              <w:t>a partir de las posibilidades instrumentales</w:t>
            </w:r>
            <w:r>
              <w:rPr>
                <w:rFonts w:ascii="Garamond" w:hAnsi="Garamond"/>
                <w:bdr w:val="none" w:sz="0" w:space="0" w:color="auto" w:frame="1"/>
                <w:lang w:val="es-CL" w:eastAsia="es-ES_tradnl"/>
              </w:rPr>
              <w:t xml:space="preserve"> que presentes en tu hogar</w:t>
            </w:r>
            <w:r w:rsidRPr="00855B8B">
              <w:rPr>
                <w:rFonts w:ascii="Garamond" w:hAnsi="Garamond"/>
                <w:bdr w:val="none" w:sz="0" w:space="0" w:color="auto" w:frame="1"/>
                <w:lang w:val="es-CL" w:eastAsia="es-ES_tradnl"/>
              </w:rPr>
              <w:t xml:space="preserve">, tomando como referencia el arreglo presente en </w:t>
            </w:r>
            <w:r>
              <w:rPr>
                <w:rFonts w:ascii="Garamond" w:hAnsi="Garamond"/>
                <w:bdr w:val="none" w:sz="0" w:space="0" w:color="auto" w:frame="1"/>
                <w:lang w:val="es-CL" w:eastAsia="es-ES_tradnl"/>
              </w:rPr>
              <w:t>la</w:t>
            </w:r>
            <w:r w:rsidRPr="00855B8B">
              <w:rPr>
                <w:rFonts w:ascii="Garamond" w:hAnsi="Garamond"/>
                <w:bdr w:val="none" w:sz="0" w:space="0" w:color="auto" w:frame="1"/>
                <w:lang w:val="es-CL" w:eastAsia="es-ES_tradnl"/>
              </w:rPr>
              <w:t xml:space="preserve"> partitura. </w:t>
            </w:r>
          </w:p>
          <w:p w14:paraId="18D70695" w14:textId="186C121B" w:rsidR="00501F70" w:rsidRPr="00501F70" w:rsidRDefault="00501F70" w:rsidP="00501F70">
            <w:pPr>
              <w:spacing w:after="225"/>
              <w:contextualSpacing/>
              <w:jc w:val="center"/>
              <w:textAlignment w:val="baseline"/>
              <w:rPr>
                <w:rFonts w:ascii="Garamond" w:hAnsi="Garamond"/>
                <w:sz w:val="10"/>
                <w:szCs w:val="10"/>
                <w:bdr w:val="none" w:sz="0" w:space="0" w:color="auto" w:frame="1"/>
                <w:lang w:val="es-CL" w:eastAsia="es-ES_tradnl"/>
              </w:rPr>
            </w:pPr>
          </w:p>
        </w:tc>
      </w:tr>
    </w:tbl>
    <w:p w14:paraId="4BE9BB51" w14:textId="4A0AEC22" w:rsidR="008954B4" w:rsidRPr="00501F70" w:rsidRDefault="008954B4" w:rsidP="00501F70">
      <w:pPr>
        <w:spacing w:after="225"/>
        <w:jc w:val="center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</w:p>
    <w:sectPr w:rsidR="008954B4" w:rsidRPr="00501F70" w:rsidSect="00855B8B">
      <w:headerReference w:type="even" r:id="rId12"/>
      <w:headerReference w:type="default" r:id="rId13"/>
      <w:headerReference w:type="first" r:id="rId14"/>
      <w:pgSz w:w="12240" w:h="20160" w:code="5"/>
      <w:pgMar w:top="1340" w:right="1060" w:bottom="91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9AC62" w14:textId="77777777" w:rsidR="00570722" w:rsidRDefault="00570722" w:rsidP="005B7156">
      <w:r>
        <w:separator/>
      </w:r>
    </w:p>
  </w:endnote>
  <w:endnote w:type="continuationSeparator" w:id="0">
    <w:p w14:paraId="22E575CA" w14:textId="77777777" w:rsidR="00570722" w:rsidRDefault="00570722" w:rsidP="005B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36696" w14:textId="77777777" w:rsidR="00570722" w:rsidRDefault="00570722" w:rsidP="005B7156">
      <w:r>
        <w:separator/>
      </w:r>
    </w:p>
  </w:footnote>
  <w:footnote w:type="continuationSeparator" w:id="0">
    <w:p w14:paraId="4111BECC" w14:textId="77777777" w:rsidR="00570722" w:rsidRDefault="00570722" w:rsidP="005B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90298676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7172B6D" w14:textId="77777777" w:rsidR="008954B4" w:rsidRDefault="008954B4" w:rsidP="003C429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EE9CF90" w14:textId="77777777" w:rsidR="008954B4" w:rsidRDefault="008954B4" w:rsidP="008954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85235542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480872C" w14:textId="77777777" w:rsidR="008954B4" w:rsidRDefault="008954B4" w:rsidP="003C429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1CE76D4" w14:textId="77777777" w:rsidR="005B7156" w:rsidRPr="005B7156" w:rsidRDefault="005B7156" w:rsidP="005B7156">
    <w:pPr>
      <w:jc w:val="both"/>
      <w:rPr>
        <w:rFonts w:ascii="Garamond" w:hAnsi="Garamond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83E4A" w14:textId="77777777" w:rsidR="00A153D5" w:rsidRPr="00665771" w:rsidRDefault="00A153D5" w:rsidP="00A153D5">
    <w:pPr>
      <w:ind w:right="360"/>
      <w:jc w:val="both"/>
      <w:rPr>
        <w:rFonts w:ascii="Garamond" w:hAnsi="Garamond"/>
        <w:szCs w:val="20"/>
      </w:rPr>
    </w:pPr>
    <w:r w:rsidRPr="00665771">
      <w:rPr>
        <w:rFonts w:ascii="Garamond" w:hAnsi="Garamond"/>
        <w:szCs w:val="20"/>
      </w:rPr>
      <w:t>D</w:t>
    </w:r>
    <w:r>
      <w:rPr>
        <w:rFonts w:ascii="Garamond" w:hAnsi="Garamond"/>
        <w:szCs w:val="20"/>
      </w:rPr>
      <w:t>epartamento</w:t>
    </w:r>
    <w:r w:rsidRPr="00665771">
      <w:rPr>
        <w:rFonts w:ascii="Garamond" w:hAnsi="Garamond"/>
        <w:szCs w:val="20"/>
      </w:rPr>
      <w:t xml:space="preserve"> de Artes Musicales</w:t>
    </w:r>
  </w:p>
  <w:p w14:paraId="4ECA7380" w14:textId="77777777" w:rsidR="00A153D5" w:rsidRPr="00665771" w:rsidRDefault="00A153D5" w:rsidP="00A153D5">
    <w:pPr>
      <w:jc w:val="both"/>
      <w:rPr>
        <w:rFonts w:ascii="Garamond" w:hAnsi="Garamond"/>
        <w:szCs w:val="20"/>
      </w:rPr>
    </w:pPr>
    <w:r w:rsidRPr="00665771">
      <w:rPr>
        <w:rFonts w:ascii="Garamond" w:hAnsi="Garamond"/>
        <w:szCs w:val="20"/>
      </w:rPr>
      <w:t xml:space="preserve">Liceo n° 1 Javiera Carrera” </w:t>
    </w:r>
  </w:p>
  <w:p w14:paraId="47BDCE71" w14:textId="77777777" w:rsidR="00A153D5" w:rsidRDefault="00A153D5" w:rsidP="00A153D5">
    <w:pPr>
      <w:jc w:val="both"/>
      <w:rPr>
        <w:rFonts w:ascii="Garamond" w:hAnsi="Garamond"/>
        <w:szCs w:val="20"/>
      </w:rPr>
    </w:pPr>
    <w:r w:rsidRPr="00665771">
      <w:rPr>
        <w:rFonts w:ascii="Garamond" w:hAnsi="Garamond"/>
        <w:szCs w:val="20"/>
      </w:rPr>
      <w:t>Prof</w:t>
    </w:r>
    <w:r>
      <w:rPr>
        <w:rFonts w:ascii="Garamond" w:hAnsi="Garamond"/>
        <w:szCs w:val="20"/>
      </w:rPr>
      <w:t>esor</w:t>
    </w:r>
    <w:r w:rsidRPr="00665771">
      <w:rPr>
        <w:rFonts w:ascii="Garamond" w:hAnsi="Garamond"/>
        <w:szCs w:val="20"/>
      </w:rPr>
      <w:t xml:space="preserve"> Daniel Huenul Astete</w:t>
    </w:r>
    <w:r>
      <w:rPr>
        <w:rFonts w:ascii="Garamond" w:hAnsi="Garamond"/>
        <w:szCs w:val="20"/>
      </w:rPr>
      <w:t xml:space="preserve"> </w:t>
    </w:r>
  </w:p>
  <w:p w14:paraId="57A58FD4" w14:textId="77777777" w:rsidR="00A153D5" w:rsidRPr="00A153D5" w:rsidRDefault="00A153D5" w:rsidP="00A153D5">
    <w:pPr>
      <w:jc w:val="both"/>
      <w:rPr>
        <w:rFonts w:ascii="Garamond" w:hAnsi="Garamond"/>
        <w:szCs w:val="20"/>
      </w:rPr>
    </w:pPr>
    <w:r w:rsidRPr="00665771">
      <w:rPr>
        <w:rFonts w:ascii="Garamond" w:hAnsi="Garamond"/>
        <w:szCs w:val="20"/>
      </w:rPr>
      <w:t xml:space="preserve">Nivel </w:t>
    </w:r>
    <w:r>
      <w:rPr>
        <w:rFonts w:ascii="Garamond" w:hAnsi="Garamond"/>
        <w:szCs w:val="20"/>
      </w:rPr>
      <w:t>3</w:t>
    </w:r>
    <w:r w:rsidRPr="00665771">
      <w:rPr>
        <w:rFonts w:ascii="Garamond" w:hAnsi="Garamond"/>
        <w:szCs w:val="20"/>
      </w:rPr>
      <w:t xml:space="preserve">º </w:t>
    </w:r>
    <w:r>
      <w:rPr>
        <w:rFonts w:ascii="Garamond" w:hAnsi="Garamond"/>
        <w:szCs w:val="20"/>
      </w:rPr>
      <w:t>Medio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8434F"/>
    <w:multiLevelType w:val="multilevel"/>
    <w:tmpl w:val="F75AC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56"/>
    <w:rsid w:val="00014DFB"/>
    <w:rsid w:val="000211E1"/>
    <w:rsid w:val="00050D66"/>
    <w:rsid w:val="00056A8D"/>
    <w:rsid w:val="000667A4"/>
    <w:rsid w:val="00096017"/>
    <w:rsid w:val="00097B0D"/>
    <w:rsid w:val="000C53F4"/>
    <w:rsid w:val="000D6407"/>
    <w:rsid w:val="000E57F2"/>
    <w:rsid w:val="00153BB0"/>
    <w:rsid w:val="00183BFF"/>
    <w:rsid w:val="001D51D4"/>
    <w:rsid w:val="001E73C4"/>
    <w:rsid w:val="002A74C1"/>
    <w:rsid w:val="002B697A"/>
    <w:rsid w:val="002D144F"/>
    <w:rsid w:val="002F6EB4"/>
    <w:rsid w:val="0030205A"/>
    <w:rsid w:val="0030342A"/>
    <w:rsid w:val="003078CF"/>
    <w:rsid w:val="00336948"/>
    <w:rsid w:val="0035139A"/>
    <w:rsid w:val="00362CC5"/>
    <w:rsid w:val="00364675"/>
    <w:rsid w:val="003813F6"/>
    <w:rsid w:val="00392CB0"/>
    <w:rsid w:val="00392E25"/>
    <w:rsid w:val="004700C2"/>
    <w:rsid w:val="0047188A"/>
    <w:rsid w:val="00501F70"/>
    <w:rsid w:val="00565ECC"/>
    <w:rsid w:val="00570722"/>
    <w:rsid w:val="00591D74"/>
    <w:rsid w:val="005B7156"/>
    <w:rsid w:val="005E6400"/>
    <w:rsid w:val="00611498"/>
    <w:rsid w:val="00645B76"/>
    <w:rsid w:val="00672EE7"/>
    <w:rsid w:val="007501E8"/>
    <w:rsid w:val="007503C9"/>
    <w:rsid w:val="00780754"/>
    <w:rsid w:val="007B57B3"/>
    <w:rsid w:val="0084084B"/>
    <w:rsid w:val="00855B8B"/>
    <w:rsid w:val="00865740"/>
    <w:rsid w:val="008954B4"/>
    <w:rsid w:val="009163A7"/>
    <w:rsid w:val="0094288E"/>
    <w:rsid w:val="0095594B"/>
    <w:rsid w:val="00977FA9"/>
    <w:rsid w:val="00A153D5"/>
    <w:rsid w:val="00A43F9F"/>
    <w:rsid w:val="00A4588E"/>
    <w:rsid w:val="00A63579"/>
    <w:rsid w:val="00AC54CD"/>
    <w:rsid w:val="00AD531D"/>
    <w:rsid w:val="00B0467D"/>
    <w:rsid w:val="00B05B35"/>
    <w:rsid w:val="00B82463"/>
    <w:rsid w:val="00BB344E"/>
    <w:rsid w:val="00C22DDB"/>
    <w:rsid w:val="00C41675"/>
    <w:rsid w:val="00CC1285"/>
    <w:rsid w:val="00CC535E"/>
    <w:rsid w:val="00CE034E"/>
    <w:rsid w:val="00D04BEF"/>
    <w:rsid w:val="00D062EA"/>
    <w:rsid w:val="00D24991"/>
    <w:rsid w:val="00D30825"/>
    <w:rsid w:val="00D308D3"/>
    <w:rsid w:val="00D405E3"/>
    <w:rsid w:val="00D63F1F"/>
    <w:rsid w:val="00D81838"/>
    <w:rsid w:val="00DA795B"/>
    <w:rsid w:val="00DE4334"/>
    <w:rsid w:val="00DF636F"/>
    <w:rsid w:val="00E124E3"/>
    <w:rsid w:val="00E52EDA"/>
    <w:rsid w:val="00E76DC7"/>
    <w:rsid w:val="00EB41F0"/>
    <w:rsid w:val="00ED7793"/>
    <w:rsid w:val="00EE2217"/>
    <w:rsid w:val="00EE279A"/>
    <w:rsid w:val="00F409AD"/>
    <w:rsid w:val="00F6446B"/>
    <w:rsid w:val="00F9291D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CA05A"/>
  <w14:defaultImageDpi w14:val="32767"/>
  <w15:chartTrackingRefBased/>
  <w15:docId w15:val="{CE97B42E-B30E-004E-8FFA-1B86565F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715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405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1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05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B7156"/>
    <w:rPr>
      <w:sz w:val="28"/>
      <w:szCs w:val="28"/>
      <w:u w:val="single" w:color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7156"/>
    <w:rPr>
      <w:rFonts w:ascii="Times New Roman" w:eastAsia="Times New Roman" w:hAnsi="Times New Roman" w:cs="Times New Roman"/>
      <w:sz w:val="28"/>
      <w:szCs w:val="28"/>
      <w:u w:val="single" w:color="000000"/>
    </w:rPr>
  </w:style>
  <w:style w:type="table" w:styleId="Tablaconcuadrcula">
    <w:name w:val="Table Grid"/>
    <w:basedOn w:val="Tablanormal"/>
    <w:uiPriority w:val="59"/>
    <w:unhideWhenUsed/>
    <w:rsid w:val="005B7156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7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7156"/>
    <w:rPr>
      <w:rFonts w:ascii="Times New Roman" w:eastAsia="Times New Roman" w:hAnsi="Times New Roman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B7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156"/>
    <w:rPr>
      <w:rFonts w:ascii="Times New Roman" w:eastAsia="Times New Roman" w:hAnsi="Times New Roman" w:cs="Times New Roman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D40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05E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merodepgina">
    <w:name w:val="page number"/>
    <w:basedOn w:val="Fuentedeprrafopredeter"/>
    <w:uiPriority w:val="99"/>
    <w:semiHidden/>
    <w:unhideWhenUsed/>
    <w:rsid w:val="008954B4"/>
  </w:style>
  <w:style w:type="paragraph" w:styleId="Sinespaciado">
    <w:name w:val="No Spacing"/>
    <w:uiPriority w:val="1"/>
    <w:qFormat/>
    <w:rsid w:val="00C41675"/>
    <w:rPr>
      <w:sz w:val="22"/>
      <w:szCs w:val="22"/>
      <w:lang w:val="es-CL"/>
    </w:rPr>
  </w:style>
  <w:style w:type="paragraph" w:styleId="Bibliografa">
    <w:name w:val="Bibliography"/>
    <w:basedOn w:val="Normal"/>
    <w:next w:val="Normal"/>
    <w:uiPriority w:val="37"/>
    <w:unhideWhenUsed/>
    <w:rsid w:val="00C41675"/>
    <w:pPr>
      <w:widowControl/>
      <w:autoSpaceDE/>
      <w:autoSpaceDN/>
      <w:spacing w:after="160" w:line="259" w:lineRule="auto"/>
    </w:pPr>
    <w:rPr>
      <w:rFonts w:asciiTheme="minorHAnsi" w:eastAsiaTheme="minorHAnsi" w:hAnsiTheme="minorHAnsi" w:cstheme="minorBidi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C416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1675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1675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67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675"/>
    <w:rPr>
      <w:rFonts w:ascii="Times New Roman" w:eastAsia="Times New Roman" w:hAnsi="Times New Roman" w:cs="Times New Roman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446B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446B"/>
    <w:rPr>
      <w:rFonts w:ascii="Times New Roman" w:eastAsia="Times New Roman" w:hAnsi="Times New Roman" w:cs="Times New Roman"/>
      <w:b/>
      <w:bCs/>
      <w:sz w:val="20"/>
      <w:szCs w:val="20"/>
      <w:lang w:val="es-CL"/>
    </w:rPr>
  </w:style>
  <w:style w:type="character" w:customStyle="1" w:styleId="apple-converted-space">
    <w:name w:val="apple-converted-space"/>
    <w:basedOn w:val="Fuentedeprrafopredeter"/>
    <w:rsid w:val="003078CF"/>
  </w:style>
  <w:style w:type="character" w:styleId="Refdenotaalpie">
    <w:name w:val="footnote reference"/>
    <w:basedOn w:val="Fuentedeprrafopredeter"/>
    <w:uiPriority w:val="99"/>
    <w:semiHidden/>
    <w:unhideWhenUsed/>
    <w:rsid w:val="003078CF"/>
  </w:style>
  <w:style w:type="character" w:styleId="Hipervnculo">
    <w:name w:val="Hyperlink"/>
    <w:basedOn w:val="Fuentedeprrafopredeter"/>
    <w:uiPriority w:val="99"/>
    <w:unhideWhenUsed/>
    <w:rsid w:val="003078C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6EB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6EB4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18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rsid w:val="00E124E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1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9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8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917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7529">
                      <w:marLeft w:val="60"/>
                      <w:marRight w:val="6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13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1845">
                      <w:marLeft w:val="60"/>
                      <w:marRight w:val="6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14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709">
                      <w:marLeft w:val="60"/>
                      <w:marRight w:val="6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428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272">
                      <w:marLeft w:val="60"/>
                      <w:marRight w:val="6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5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Jl0fpUc4U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F4F3F-B870-4A21-AEAB-F9D4FF46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Huenul Astete</dc:creator>
  <cp:keywords/>
  <dc:description/>
  <cp:lastModifiedBy>YaninnaLepin</cp:lastModifiedBy>
  <cp:revision>5</cp:revision>
  <cp:lastPrinted>2019-04-24T17:50:00Z</cp:lastPrinted>
  <dcterms:created xsi:type="dcterms:W3CDTF">2020-05-28T03:05:00Z</dcterms:created>
  <dcterms:modified xsi:type="dcterms:W3CDTF">2020-05-28T13:34:00Z</dcterms:modified>
</cp:coreProperties>
</file>