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D6320" w14:textId="77777777" w:rsidR="00E9537F" w:rsidRPr="00647A6A" w:rsidRDefault="00E9537F" w:rsidP="00420C3A">
      <w:pPr>
        <w:spacing w:after="0" w:line="240" w:lineRule="auto"/>
        <w:jc w:val="both"/>
        <w:rPr>
          <w:rFonts w:ascii="Garamond" w:hAnsi="Garamond"/>
        </w:rPr>
      </w:pPr>
      <w:r w:rsidRPr="00647A6A">
        <w:rPr>
          <w:rFonts w:ascii="Garamond" w:hAnsi="Garamond"/>
        </w:rPr>
        <w:t>Liceo N° 1 “Javiera Carrera” / Depto. Historia, Geografía y Cs. Sociales / 4° medio común / Coord. Pablo González Águila</w:t>
      </w:r>
    </w:p>
    <w:p w14:paraId="5820A561" w14:textId="77777777" w:rsidR="00E9537F" w:rsidRDefault="00420C3A" w:rsidP="00E9537F">
      <w:pPr>
        <w:spacing w:after="0" w:line="240" w:lineRule="auto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El Neoliberalismo</w:t>
      </w:r>
      <w:r w:rsidR="00E9537F" w:rsidRPr="00647A6A">
        <w:rPr>
          <w:rFonts w:ascii="Garamond" w:hAnsi="Garamond"/>
          <w:b/>
          <w:u w:val="single"/>
        </w:rPr>
        <w:t xml:space="preserve"> en Chile</w:t>
      </w:r>
    </w:p>
    <w:p w14:paraId="777563A9" w14:textId="77777777" w:rsidR="00E9537F" w:rsidRDefault="00E9537F" w:rsidP="00E9537F">
      <w:pPr>
        <w:spacing w:after="0" w:line="240" w:lineRule="auto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Guía de Evaluación</w:t>
      </w:r>
      <w:r w:rsidR="008A0B02">
        <w:rPr>
          <w:rFonts w:ascii="Garamond" w:hAnsi="Garamond"/>
          <w:b/>
          <w:u w:val="single"/>
        </w:rPr>
        <w:t xml:space="preserve"> Sumativa</w:t>
      </w:r>
    </w:p>
    <w:p w14:paraId="6D7D3A09" w14:textId="77777777" w:rsidR="00E9537F" w:rsidRDefault="00E9537F" w:rsidP="00E9537F">
      <w:pPr>
        <w:spacing w:after="0" w:line="240" w:lineRule="auto"/>
        <w:jc w:val="center"/>
        <w:rPr>
          <w:rFonts w:ascii="Garamond" w:hAnsi="Garamond"/>
          <w:b/>
          <w:u w:val="single"/>
        </w:rPr>
      </w:pPr>
    </w:p>
    <w:p w14:paraId="78285DFB" w14:textId="77777777" w:rsidR="00E9537F" w:rsidRPr="0014052B" w:rsidRDefault="00E9537F" w:rsidP="00E9537F">
      <w:pPr>
        <w:spacing w:after="0" w:line="240" w:lineRule="auto"/>
        <w:jc w:val="both"/>
        <w:rPr>
          <w:rFonts w:ascii="Garamond" w:hAnsi="Garamond"/>
          <w:b/>
        </w:rPr>
      </w:pPr>
      <w:r w:rsidRPr="0014052B">
        <w:rPr>
          <w:rFonts w:ascii="Garamond" w:hAnsi="Garamond"/>
          <w:b/>
        </w:rPr>
        <w:t xml:space="preserve">Nombre (s): </w:t>
      </w:r>
      <w:r>
        <w:rPr>
          <w:rFonts w:ascii="Garamond" w:hAnsi="Garamond"/>
          <w:b/>
        </w:rPr>
        <w:t>……………………………………………………. Curso: ……………………. Fecha: …………...</w:t>
      </w:r>
    </w:p>
    <w:p w14:paraId="3FAA69FC" w14:textId="77777777" w:rsidR="00E9537F" w:rsidRPr="00647A6A" w:rsidRDefault="00E9537F" w:rsidP="00E9537F">
      <w:pPr>
        <w:spacing w:after="0" w:line="240" w:lineRule="auto"/>
        <w:rPr>
          <w:rFonts w:ascii="Garamond" w:hAnsi="Garamond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E9537F" w:rsidRPr="00647A6A" w14:paraId="4564D589" w14:textId="77777777" w:rsidTr="00816255">
        <w:tc>
          <w:tcPr>
            <w:tcW w:w="9964" w:type="dxa"/>
          </w:tcPr>
          <w:p w14:paraId="07B0AF82" w14:textId="77777777" w:rsidR="00E9537F" w:rsidRPr="00647A6A" w:rsidRDefault="00E9537F" w:rsidP="00816255">
            <w:pPr>
              <w:jc w:val="both"/>
              <w:rPr>
                <w:rFonts w:ascii="Garamond" w:hAnsi="Garamond"/>
              </w:rPr>
            </w:pPr>
            <w:r w:rsidRPr="00647A6A">
              <w:rPr>
                <w:rFonts w:ascii="Garamond" w:hAnsi="Garamond"/>
                <w:b/>
                <w:bCs/>
              </w:rPr>
              <w:t>Temas Centrales: 1.</w:t>
            </w:r>
            <w:r w:rsidRPr="00647A6A">
              <w:rPr>
                <w:rFonts w:ascii="Garamond" w:hAnsi="Garamond"/>
              </w:rPr>
              <w:t xml:space="preserve"> ¿Qué es el Neoliberalismo? </w:t>
            </w:r>
            <w:r w:rsidRPr="00647A6A">
              <w:rPr>
                <w:rFonts w:ascii="Garamond" w:hAnsi="Garamond"/>
                <w:b/>
                <w:bCs/>
              </w:rPr>
              <w:t>2.</w:t>
            </w:r>
            <w:r w:rsidRPr="00647A6A">
              <w:rPr>
                <w:rFonts w:ascii="Garamond" w:hAnsi="Garamond"/>
              </w:rPr>
              <w:t xml:space="preserve"> El rol del Estado: Privatización y políticas fiscales. </w:t>
            </w:r>
            <w:r w:rsidRPr="00647A6A">
              <w:rPr>
                <w:rFonts w:ascii="Garamond" w:hAnsi="Garamond"/>
                <w:b/>
                <w:bCs/>
              </w:rPr>
              <w:t>3.</w:t>
            </w:r>
            <w:r w:rsidRPr="00647A6A">
              <w:rPr>
                <w:rFonts w:ascii="Garamond" w:hAnsi="Garamond"/>
              </w:rPr>
              <w:t xml:space="preserve"> Consecuencias sociales de la implementación del neoliberalismo. </w:t>
            </w:r>
            <w:r w:rsidRPr="00647A6A">
              <w:rPr>
                <w:rFonts w:ascii="Garamond" w:hAnsi="Garamond"/>
                <w:b/>
                <w:bCs/>
              </w:rPr>
              <w:t>4.</w:t>
            </w:r>
            <w:r w:rsidRPr="00647A6A">
              <w:rPr>
                <w:rFonts w:ascii="Garamond" w:hAnsi="Garamond"/>
              </w:rPr>
              <w:t xml:space="preserve"> Crisis económica y efectos. </w:t>
            </w:r>
            <w:r w:rsidRPr="00647A6A">
              <w:rPr>
                <w:rFonts w:ascii="Garamond" w:hAnsi="Garamond"/>
                <w:b/>
                <w:bCs/>
              </w:rPr>
              <w:t>5.</w:t>
            </w:r>
            <w:r w:rsidRPr="00647A6A">
              <w:rPr>
                <w:rFonts w:ascii="Garamond" w:hAnsi="Garamond"/>
              </w:rPr>
              <w:t xml:space="preserve"> El neoliberalismo hoy. </w:t>
            </w:r>
          </w:p>
          <w:p w14:paraId="2049C23B" w14:textId="77777777" w:rsidR="00E9537F" w:rsidRPr="00647A6A" w:rsidRDefault="00E9537F" w:rsidP="00816255">
            <w:pPr>
              <w:jc w:val="both"/>
              <w:rPr>
                <w:rFonts w:ascii="Garamond" w:hAnsi="Garamond"/>
              </w:rPr>
            </w:pPr>
            <w:r w:rsidRPr="00647A6A">
              <w:rPr>
                <w:rFonts w:ascii="Garamond" w:hAnsi="Garamond"/>
                <w:b/>
                <w:bCs/>
              </w:rPr>
              <w:t>AE 13:</w:t>
            </w:r>
            <w:r w:rsidRPr="00647A6A">
              <w:rPr>
                <w:rFonts w:ascii="Garamond" w:hAnsi="Garamond"/>
              </w:rPr>
              <w:t xml:space="preserve"> Caracterizar los principales rasgos del golpe de Estado y de la dictadura militar en Chile, incluyendo:</w:t>
            </w:r>
          </w:p>
          <w:p w14:paraId="48AD0728" w14:textId="77777777" w:rsidR="00E9537F" w:rsidRPr="00647A6A" w:rsidRDefault="00E9537F" w:rsidP="00816255">
            <w:pPr>
              <w:jc w:val="both"/>
              <w:rPr>
                <w:rFonts w:ascii="Garamond" w:hAnsi="Garamond"/>
              </w:rPr>
            </w:pPr>
            <w:r w:rsidRPr="00647A6A">
              <w:rPr>
                <w:rFonts w:ascii="Garamond" w:hAnsi="Garamond"/>
              </w:rPr>
              <w:t>- La transformación neoliberal de Chile (el cambio del rol del Estado y la nueva política económica).</w:t>
            </w:r>
          </w:p>
          <w:p w14:paraId="30F86C70" w14:textId="77777777" w:rsidR="00E9537F" w:rsidRPr="0055080F" w:rsidRDefault="00E9537F" w:rsidP="00816255">
            <w:pPr>
              <w:jc w:val="both"/>
              <w:rPr>
                <w:rFonts w:ascii="Garamond" w:hAnsi="Garamond"/>
              </w:rPr>
            </w:pPr>
            <w:r w:rsidRPr="00647A6A">
              <w:rPr>
                <w:rFonts w:ascii="Garamond" w:hAnsi="Garamond"/>
                <w:b/>
                <w:bCs/>
              </w:rPr>
              <w:t>AE 17:</w:t>
            </w:r>
            <w:r w:rsidRPr="00647A6A">
              <w:rPr>
                <w:rFonts w:ascii="Garamond" w:hAnsi="Garamond"/>
              </w:rPr>
              <w:t xml:space="preserve"> Comprender las principales transformaciones políticas, sociales y económicas de Chile</w:t>
            </w:r>
            <w:r>
              <w:rPr>
                <w:rFonts w:ascii="Garamond" w:hAnsi="Garamond"/>
              </w:rPr>
              <w:t>…</w:t>
            </w:r>
          </w:p>
        </w:tc>
      </w:tr>
    </w:tbl>
    <w:p w14:paraId="4860C23C" w14:textId="77777777" w:rsidR="00E9537F" w:rsidRPr="00647A6A" w:rsidRDefault="00E9537F" w:rsidP="00E9537F">
      <w:pPr>
        <w:spacing w:after="0" w:line="240" w:lineRule="auto"/>
        <w:jc w:val="both"/>
        <w:rPr>
          <w:rFonts w:ascii="Garamond" w:hAnsi="Garamond"/>
          <w:b/>
        </w:rPr>
      </w:pPr>
      <w:r w:rsidRPr="00647A6A">
        <w:rPr>
          <w:rFonts w:ascii="Garamond" w:hAnsi="Garamond"/>
          <w:b/>
        </w:rPr>
        <w:t>INSTRUCCIONES GENERALES</w:t>
      </w:r>
    </w:p>
    <w:p w14:paraId="43084CFE" w14:textId="77777777" w:rsidR="00E9537F" w:rsidRPr="00647A6A" w:rsidRDefault="00E9537F" w:rsidP="00E9537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47A6A">
        <w:rPr>
          <w:rFonts w:ascii="Garamond" w:hAnsi="Garamond"/>
        </w:rPr>
        <w:t xml:space="preserve">Guía de aprendizaje con evaluación </w:t>
      </w:r>
      <w:r w:rsidR="008A0B02">
        <w:rPr>
          <w:rFonts w:ascii="Garamond" w:hAnsi="Garamond"/>
        </w:rPr>
        <w:t>sum</w:t>
      </w:r>
      <w:r>
        <w:rPr>
          <w:rFonts w:ascii="Garamond" w:hAnsi="Garamond"/>
        </w:rPr>
        <w:t>ativa</w:t>
      </w:r>
      <w:r w:rsidRPr="00647A6A">
        <w:rPr>
          <w:rFonts w:ascii="Garamond" w:hAnsi="Garamond"/>
        </w:rPr>
        <w:t xml:space="preserve">. Puede ser realizado de </w:t>
      </w:r>
      <w:r w:rsidRPr="00647A6A">
        <w:rPr>
          <w:rFonts w:ascii="Garamond" w:hAnsi="Garamond"/>
          <w:b/>
        </w:rPr>
        <w:t>forma individual o grupal</w:t>
      </w:r>
      <w:r w:rsidRPr="00647A6A">
        <w:rPr>
          <w:rFonts w:ascii="Garamond" w:hAnsi="Garamond"/>
        </w:rPr>
        <w:t xml:space="preserve"> (hasta 3 estudiantes). </w:t>
      </w:r>
    </w:p>
    <w:p w14:paraId="307E73E8" w14:textId="77777777" w:rsidR="00E9537F" w:rsidRDefault="00E9537F" w:rsidP="00E9537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47A6A">
        <w:rPr>
          <w:rFonts w:ascii="Garamond" w:hAnsi="Garamond"/>
        </w:rPr>
        <w:t>Para desarrollar su guía, utilice como apoyo los textos escolares de 2019</w:t>
      </w:r>
      <w:r>
        <w:rPr>
          <w:rFonts w:ascii="Garamond" w:hAnsi="Garamond"/>
        </w:rPr>
        <w:t>-2020</w:t>
      </w:r>
      <w:r w:rsidRPr="00647A6A">
        <w:rPr>
          <w:rFonts w:ascii="Garamond" w:hAnsi="Garamond"/>
        </w:rPr>
        <w:t xml:space="preserve">, de Historia </w:t>
      </w:r>
      <w:r>
        <w:rPr>
          <w:rFonts w:ascii="Garamond" w:hAnsi="Garamond"/>
        </w:rPr>
        <w:t xml:space="preserve">4° medio (unidad 3), </w:t>
      </w:r>
      <w:r w:rsidRPr="00647A6A">
        <w:rPr>
          <w:rFonts w:ascii="Garamond" w:hAnsi="Garamond"/>
        </w:rPr>
        <w:t>3° Medio (Unidad</w:t>
      </w:r>
      <w:r>
        <w:rPr>
          <w:rFonts w:ascii="Garamond" w:hAnsi="Garamond"/>
        </w:rPr>
        <w:t>es</w:t>
      </w:r>
      <w:r w:rsidRPr="00647A6A">
        <w:rPr>
          <w:rFonts w:ascii="Garamond" w:hAnsi="Garamond"/>
        </w:rPr>
        <w:t xml:space="preserve"> 5</w:t>
      </w:r>
      <w:r>
        <w:rPr>
          <w:rFonts w:ascii="Garamond" w:hAnsi="Garamond"/>
        </w:rPr>
        <w:t xml:space="preserve"> y 6</w:t>
      </w:r>
      <w:r w:rsidRPr="00647A6A">
        <w:rPr>
          <w:rFonts w:ascii="Garamond" w:hAnsi="Garamond"/>
        </w:rPr>
        <w:t xml:space="preserve">) y el texto 2° medio, </w:t>
      </w:r>
      <w:r>
        <w:rPr>
          <w:rFonts w:ascii="Garamond" w:hAnsi="Garamond"/>
        </w:rPr>
        <w:t>(</w:t>
      </w:r>
      <w:r w:rsidRPr="00647A6A">
        <w:rPr>
          <w:rFonts w:ascii="Garamond" w:hAnsi="Garamond"/>
        </w:rPr>
        <w:t>unidad</w:t>
      </w:r>
      <w:r>
        <w:rPr>
          <w:rFonts w:ascii="Garamond" w:hAnsi="Garamond"/>
        </w:rPr>
        <w:t>es</w:t>
      </w:r>
      <w:r w:rsidRPr="00647A6A">
        <w:rPr>
          <w:rFonts w:ascii="Garamond" w:hAnsi="Garamond"/>
        </w:rPr>
        <w:t xml:space="preserve"> 4</w:t>
      </w:r>
      <w:r>
        <w:rPr>
          <w:rFonts w:ascii="Garamond" w:hAnsi="Garamond"/>
        </w:rPr>
        <w:t xml:space="preserve"> y5)</w:t>
      </w:r>
      <w:r w:rsidRPr="00647A6A">
        <w:rPr>
          <w:rFonts w:ascii="Garamond" w:hAnsi="Garamond"/>
        </w:rPr>
        <w:t xml:space="preserve"> en formato físico o entrar a </w:t>
      </w:r>
      <w:hyperlink r:id="rId4" w:history="1">
        <w:r w:rsidRPr="007E4C0A">
          <w:rPr>
            <w:rFonts w:ascii="Garamond" w:hAnsi="Garamond"/>
            <w:color w:val="0563C1" w:themeColor="hyperlink"/>
          </w:rPr>
          <w:t>www.mineduc.cl</w:t>
        </w:r>
      </w:hyperlink>
      <w:r w:rsidRPr="00647A6A">
        <w:rPr>
          <w:rFonts w:ascii="Garamond" w:hAnsi="Garamond"/>
        </w:rPr>
        <w:t xml:space="preserve"> (sección textos escolares).</w:t>
      </w:r>
    </w:p>
    <w:p w14:paraId="7E3157A1" w14:textId="0247295A" w:rsidR="00E9537F" w:rsidRDefault="00E9537F" w:rsidP="00E9537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3. También puede apoyarse en los siguientes links:</w:t>
      </w:r>
      <w:r w:rsidRPr="00741A29">
        <w:rPr>
          <w:rFonts w:ascii="Garamond" w:hAnsi="Garamond"/>
        </w:rPr>
        <w:t xml:space="preserve"> </w:t>
      </w:r>
      <w:hyperlink r:id="rId5" w:history="1">
        <w:r w:rsidR="00222E4E" w:rsidRPr="00781DA4">
          <w:rPr>
            <w:rStyle w:val="Hipervnculo"/>
            <w:rFonts w:ascii="Garamond" w:hAnsi="Garamond"/>
          </w:rPr>
          <w:t>http://www.memoriachilena.cl/602/w3-article-31415.html</w:t>
        </w:r>
      </w:hyperlink>
      <w:r w:rsidR="00222E4E">
        <w:rPr>
          <w:rFonts w:ascii="Garamond" w:hAnsi="Garamond"/>
        </w:rPr>
        <w:t xml:space="preserve"> </w:t>
      </w:r>
      <w:r w:rsidRPr="00741A29">
        <w:rPr>
          <w:rFonts w:ascii="Garamond" w:hAnsi="Garamond"/>
        </w:rPr>
        <w:t xml:space="preserve"> o http://www.memoriachilena.cl/602/w3-article-719. html</w:t>
      </w:r>
      <w:r>
        <w:rPr>
          <w:rFonts w:ascii="Garamond" w:hAnsi="Garamond"/>
        </w:rPr>
        <w:t>.</w:t>
      </w:r>
      <w:r w:rsidR="00222E4E">
        <w:rPr>
          <w:rFonts w:ascii="Garamond" w:hAnsi="Garamond"/>
        </w:rPr>
        <w:t xml:space="preserve"> </w:t>
      </w:r>
    </w:p>
    <w:p w14:paraId="45FBBF36" w14:textId="77777777" w:rsidR="008A0B02" w:rsidRDefault="008A0B02" w:rsidP="008A0B02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La recepción del trabajo se realizará a través del </w:t>
      </w:r>
      <w:r w:rsidR="00420C3A">
        <w:rPr>
          <w:rFonts w:ascii="Garamond" w:hAnsi="Garamond"/>
          <w:u w:val="single"/>
        </w:rPr>
        <w:t>correo institucional de cada profesor(a).</w:t>
      </w:r>
    </w:p>
    <w:p w14:paraId="65E3610B" w14:textId="0D17B783" w:rsidR="008A0B02" w:rsidRDefault="008A0B02" w:rsidP="008A0B02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24491C">
        <w:rPr>
          <w:rFonts w:ascii="Garamond" w:hAnsi="Garamond"/>
        </w:rPr>
        <w:t>La eval</w:t>
      </w:r>
      <w:r>
        <w:rPr>
          <w:rFonts w:ascii="Garamond" w:hAnsi="Garamond"/>
        </w:rPr>
        <w:t xml:space="preserve">uación cuenta con un </w:t>
      </w:r>
      <w:r w:rsidRPr="00E15483">
        <w:rPr>
          <w:rFonts w:ascii="Garamond" w:hAnsi="Garamond"/>
          <w:u w:val="single"/>
        </w:rPr>
        <w:t xml:space="preserve">total de </w:t>
      </w:r>
      <w:r w:rsidR="00E647F1">
        <w:rPr>
          <w:rFonts w:ascii="Garamond" w:hAnsi="Garamond"/>
          <w:u w:val="single"/>
        </w:rPr>
        <w:t>2</w:t>
      </w:r>
      <w:r w:rsidR="00230195">
        <w:rPr>
          <w:rFonts w:ascii="Garamond" w:hAnsi="Garamond"/>
          <w:u w:val="single"/>
        </w:rPr>
        <w:t>1</w:t>
      </w:r>
      <w:bookmarkStart w:id="0" w:name="_GoBack"/>
      <w:bookmarkEnd w:id="0"/>
      <w:r w:rsidRPr="00E15483">
        <w:rPr>
          <w:rFonts w:ascii="Garamond" w:hAnsi="Garamond"/>
          <w:u w:val="single"/>
        </w:rPr>
        <w:t xml:space="preserve"> puntos</w:t>
      </w:r>
      <w:r w:rsidRPr="0024491C">
        <w:rPr>
          <w:rFonts w:ascii="Garamond" w:hAnsi="Garamond"/>
        </w:rPr>
        <w:t xml:space="preserve"> y será considerada al 60% de exigencia. En caso de copia total o parcial de un trabajo se aplicará medida correspondiente a manual de evaluación vigente. </w:t>
      </w:r>
    </w:p>
    <w:p w14:paraId="5F0EC873" w14:textId="77777777" w:rsidR="008A0B02" w:rsidRDefault="008A0B02" w:rsidP="008A0B02">
      <w:pPr>
        <w:spacing w:after="0" w:line="240" w:lineRule="auto"/>
        <w:jc w:val="both"/>
        <w:rPr>
          <w:rFonts w:ascii="Garamond" w:hAnsi="Garamond"/>
          <w:b/>
          <w:bCs/>
        </w:rPr>
      </w:pPr>
      <w:r>
        <w:t xml:space="preserve">6. </w:t>
      </w:r>
      <w:r w:rsidRPr="00763C62">
        <w:rPr>
          <w:rFonts w:ascii="Garamond" w:hAnsi="Garamond"/>
        </w:rPr>
        <w:t xml:space="preserve">El trabajo se envía en formato Word, para que pueda ser respondido en la misma guía o impreso, para que lo conteste (n) en papel y enviar la fotografía al correo del profesor. </w:t>
      </w:r>
      <w:r w:rsidRPr="00763C62">
        <w:rPr>
          <w:rFonts w:ascii="Garamond" w:hAnsi="Garamond"/>
          <w:b/>
          <w:bCs/>
        </w:rPr>
        <w:t>Utilice los espacios dentro de los cuadros que se entregan.</w:t>
      </w:r>
    </w:p>
    <w:p w14:paraId="552CBB5E" w14:textId="77777777" w:rsidR="008A0B02" w:rsidRPr="00763C62" w:rsidRDefault="008A0B02" w:rsidP="008A0B02">
      <w:pPr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7. </w:t>
      </w:r>
      <w:r w:rsidRPr="00763C62">
        <w:rPr>
          <w:rFonts w:ascii="Garamond" w:hAnsi="Garamond"/>
        </w:rPr>
        <w:t xml:space="preserve">El trabajo se responde en letra Arial, </w:t>
      </w:r>
      <w:r w:rsidRPr="00C2650A">
        <w:rPr>
          <w:rFonts w:ascii="Garamond" w:hAnsi="Garamond"/>
          <w:b/>
          <w:bCs/>
          <w:color w:val="FF0000"/>
        </w:rPr>
        <w:t>en color rojo,</w:t>
      </w:r>
      <w:r>
        <w:rPr>
          <w:rFonts w:ascii="Garamond" w:hAnsi="Garamond"/>
        </w:rPr>
        <w:t xml:space="preserve"> </w:t>
      </w:r>
      <w:r w:rsidRPr="00763C62">
        <w:rPr>
          <w:rFonts w:ascii="Garamond" w:hAnsi="Garamond"/>
        </w:rPr>
        <w:t>tamaño 10, interlineado sencillo, y los textos de las respuestas, justificado</w:t>
      </w:r>
      <w:r>
        <w:rPr>
          <w:rFonts w:ascii="Garamond" w:hAnsi="Garamond"/>
        </w:rPr>
        <w:t>s</w:t>
      </w:r>
      <w:r w:rsidRPr="00763C62">
        <w:rPr>
          <w:rFonts w:ascii="Garamond" w:hAnsi="Garamond"/>
        </w:rPr>
        <w:t xml:space="preserve">. </w:t>
      </w:r>
    </w:p>
    <w:p w14:paraId="301CEBF4" w14:textId="77777777" w:rsidR="00420C3A" w:rsidRDefault="00420C3A" w:rsidP="00816255">
      <w:pPr>
        <w:jc w:val="both"/>
        <w:rPr>
          <w:rFonts w:ascii="Garamond" w:hAnsi="Garamond"/>
          <w:b/>
          <w:bCs/>
        </w:rPr>
      </w:pPr>
    </w:p>
    <w:p w14:paraId="6094AB35" w14:textId="77777777" w:rsidR="00816255" w:rsidRPr="00816255" w:rsidRDefault="00816255" w:rsidP="00816255">
      <w:pPr>
        <w:jc w:val="both"/>
        <w:rPr>
          <w:rFonts w:ascii="Garamond" w:hAnsi="Garamond"/>
          <w:b/>
          <w:bCs/>
        </w:rPr>
      </w:pPr>
      <w:r w:rsidRPr="00816255">
        <w:rPr>
          <w:rFonts w:ascii="Garamond" w:hAnsi="Garamond"/>
          <w:b/>
          <w:bCs/>
        </w:rPr>
        <w:t>I. La transición a la democracia.</w:t>
      </w:r>
    </w:p>
    <w:p w14:paraId="4278F99A" w14:textId="77777777" w:rsidR="00816255" w:rsidRDefault="00816255" w:rsidP="00816255">
      <w:pPr>
        <w:jc w:val="both"/>
        <w:rPr>
          <w:rFonts w:ascii="Garamond" w:hAnsi="Garamond"/>
        </w:rPr>
      </w:pPr>
      <w:r w:rsidRPr="00816255">
        <w:rPr>
          <w:rFonts w:ascii="Garamond" w:hAnsi="Garamond"/>
        </w:rPr>
        <w:t>El proceso de transición a la democracia y los posteriores gobiernos democráticos ha sido interpretado bajo diferentes posturas historiográficas. A continuación, te invitamos a leer y analizar dos de ellas, para posteriormente resolver la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816255" w14:paraId="764939AC" w14:textId="77777777" w:rsidTr="00816255">
        <w:tc>
          <w:tcPr>
            <w:tcW w:w="9964" w:type="dxa"/>
          </w:tcPr>
          <w:p w14:paraId="360C719F" w14:textId="77777777" w:rsidR="00816255" w:rsidRDefault="00816255" w:rsidP="00816255">
            <w:pPr>
              <w:jc w:val="both"/>
              <w:rPr>
                <w:rFonts w:ascii="Garamond" w:hAnsi="Garamond"/>
              </w:rPr>
            </w:pPr>
            <w:r w:rsidRPr="00816255">
              <w:rPr>
                <w:rFonts w:ascii="Garamond" w:hAnsi="Garamond"/>
              </w:rPr>
              <w:t xml:space="preserve">Fuente 1 </w:t>
            </w:r>
          </w:p>
          <w:p w14:paraId="166FB116" w14:textId="77777777" w:rsidR="00816255" w:rsidRDefault="00816255" w:rsidP="00E63012">
            <w:pPr>
              <w:jc w:val="both"/>
              <w:rPr>
                <w:rFonts w:ascii="Garamond" w:hAnsi="Garamond"/>
              </w:rPr>
            </w:pPr>
            <w:r w:rsidRPr="00816255">
              <w:rPr>
                <w:rFonts w:ascii="Garamond" w:hAnsi="Garamond"/>
              </w:rPr>
              <w:t>“Las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autoridades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los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gobiernos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la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Concertación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cuando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en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cuando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anuncian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ya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no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hay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riesgo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una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regresión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autoritaria,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>
              <w:rPr>
                <w:rFonts w:ascii="Garamond" w:hAnsi="Garamond"/>
              </w:rPr>
              <w:t xml:space="preserve"> e</w:t>
            </w:r>
            <w:r w:rsidRPr="00816255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país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está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en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paz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[…].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Estamos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hablando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un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país</w:t>
            </w:r>
            <w:r>
              <w:rPr>
                <w:rFonts w:ascii="Garamond" w:hAnsi="Garamond"/>
              </w:rPr>
              <w:t xml:space="preserve"> </w:t>
            </w:r>
            <w:r w:rsidR="00E63012" w:rsidRPr="00816255">
              <w:rPr>
                <w:rFonts w:ascii="Garamond" w:hAnsi="Garamond"/>
              </w:rPr>
              <w:t>que,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en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económico,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pesar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los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muchos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avances,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sigue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siendo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extremadamente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vulnerable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fluctuaciones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externas.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Depende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exportaciones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con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bajo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valor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agregado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[…]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Y,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si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bien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cierto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el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Estado,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todavía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maneja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alrededor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un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30%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economía,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ofrece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pocas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garantías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querer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modernizarse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y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agilizar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su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burocracia,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no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menos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cierto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el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empresariado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chileno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adolece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graves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deficiencias: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no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particularmente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participativo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equitativo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respecto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sus</w:t>
            </w:r>
            <w:r w:rsidR="00E63012">
              <w:rPr>
                <w:rFonts w:ascii="Garamond" w:hAnsi="Garamond"/>
              </w:rPr>
              <w:t xml:space="preserve"> t</w:t>
            </w:r>
            <w:r w:rsidRPr="00816255">
              <w:rPr>
                <w:rFonts w:ascii="Garamond" w:hAnsi="Garamond"/>
              </w:rPr>
              <w:t>rabajadores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y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plantas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no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gerenciales,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altamente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defensivo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ante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cualquier</w:t>
            </w:r>
            <w:r w:rsidR="00E63012">
              <w:rPr>
                <w:rFonts w:ascii="Garamond" w:hAnsi="Garamond"/>
              </w:rPr>
              <w:t xml:space="preserve"> ti</w:t>
            </w:r>
            <w:r w:rsidRPr="00816255">
              <w:rPr>
                <w:rFonts w:ascii="Garamond" w:hAnsi="Garamond"/>
              </w:rPr>
              <w:t>po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fiscalización,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reticente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respecto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medidas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medio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ambientalistas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y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protección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al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consumidor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[…]. En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realidad,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el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panorama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social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alarmante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[…].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suele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repetir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el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número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pobres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ha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bajado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mitad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[…].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estima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algo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así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como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un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millón</w:t>
            </w:r>
            <w:r w:rsidR="00E63012">
              <w:rPr>
                <w:rFonts w:ascii="Garamond" w:hAnsi="Garamond"/>
              </w:rPr>
              <w:t xml:space="preserve"> y </w:t>
            </w:r>
            <w:r w:rsidRPr="00816255">
              <w:rPr>
                <w:rFonts w:ascii="Garamond" w:hAnsi="Garamond"/>
              </w:rPr>
              <w:t>medio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las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familias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chilenas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poseen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algún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tipo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deuda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consumo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con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bancos,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financieras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casas</w:t>
            </w:r>
            <w:r w:rsidR="00E63012">
              <w:rPr>
                <w:rFonts w:ascii="Garamond" w:hAnsi="Garamond"/>
              </w:rPr>
              <w:t xml:space="preserve">   </w:t>
            </w:r>
            <w:r w:rsidRPr="00816255">
              <w:rPr>
                <w:rFonts w:ascii="Garamond" w:hAnsi="Garamond"/>
              </w:rPr>
              <w:t>comerciales.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ser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efectivo,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pues,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el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país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está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más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rico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[…],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no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menos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cierto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que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distancia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entre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lo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más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ricos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y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los</w:t>
            </w:r>
            <w:r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más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pobres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se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>ha</w:t>
            </w:r>
            <w:r w:rsidR="00E63012">
              <w:rPr>
                <w:rFonts w:ascii="Garamond" w:hAnsi="Garamond"/>
              </w:rPr>
              <w:t xml:space="preserve"> </w:t>
            </w:r>
            <w:r w:rsidRPr="00816255">
              <w:rPr>
                <w:rFonts w:ascii="Garamond" w:hAnsi="Garamond"/>
              </w:rPr>
              <w:t xml:space="preserve">acrecentado”. </w:t>
            </w:r>
          </w:p>
          <w:p w14:paraId="55E9680A" w14:textId="77777777" w:rsidR="00816255" w:rsidRPr="00E63012" w:rsidRDefault="00816255" w:rsidP="00E63012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Correa</w:t>
            </w:r>
            <w:r w:rsidR="00E63012" w:rsidRPr="00E63012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Sutil,</w:t>
            </w:r>
            <w:r w:rsidR="00E63012" w:rsidRPr="00E63012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S.</w:t>
            </w:r>
            <w:r w:rsidR="00E63012" w:rsidRPr="00E63012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y</w:t>
            </w:r>
            <w:r w:rsidR="00E63012" w:rsidRPr="00E63012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otros.</w:t>
            </w:r>
            <w:r w:rsidR="00E63012" w:rsidRPr="00E63012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(2001).</w:t>
            </w:r>
            <w:r w:rsidR="00E63012" w:rsidRPr="00E63012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Historia del siglo XX chileno.</w:t>
            </w:r>
            <w:r w:rsidR="00E63012" w:rsidRPr="00E63012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Santiago:</w:t>
            </w:r>
            <w:r w:rsidR="00E63012" w:rsidRPr="00E63012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E63012">
              <w:rPr>
                <w:rFonts w:ascii="Garamond" w:hAnsi="Garamond"/>
                <w:b/>
                <w:bCs/>
                <w:sz w:val="16"/>
                <w:szCs w:val="16"/>
              </w:rPr>
              <w:t>Sudamericana.</w:t>
            </w:r>
          </w:p>
        </w:tc>
      </w:tr>
    </w:tbl>
    <w:p w14:paraId="723666DB" w14:textId="77777777" w:rsidR="00816255" w:rsidRDefault="00816255" w:rsidP="00816255">
      <w:pPr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E63012" w14:paraId="577BF2E6" w14:textId="77777777" w:rsidTr="00E63012">
        <w:tc>
          <w:tcPr>
            <w:tcW w:w="9964" w:type="dxa"/>
          </w:tcPr>
          <w:p w14:paraId="2C14C4A3" w14:textId="77777777" w:rsidR="00E63012" w:rsidRDefault="00E63012" w:rsidP="00CC78E4">
            <w:pPr>
              <w:jc w:val="both"/>
              <w:rPr>
                <w:rFonts w:ascii="Garamond" w:hAnsi="Garamond"/>
              </w:rPr>
            </w:pPr>
            <w:r w:rsidRPr="00E63012">
              <w:rPr>
                <w:rFonts w:ascii="Garamond" w:hAnsi="Garamond"/>
              </w:rPr>
              <w:t xml:space="preserve">Fuente 2 </w:t>
            </w:r>
          </w:p>
          <w:p w14:paraId="33C87C67" w14:textId="77777777" w:rsidR="00CC78E4" w:rsidRDefault="00E63012" w:rsidP="00CC78E4">
            <w:pPr>
              <w:jc w:val="both"/>
              <w:rPr>
                <w:rFonts w:ascii="Garamond" w:hAnsi="Garamond"/>
              </w:rPr>
            </w:pPr>
            <w:r w:rsidRPr="00E63012">
              <w:rPr>
                <w:rFonts w:ascii="Garamond" w:hAnsi="Garamond"/>
              </w:rPr>
              <w:t>“Durante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últimas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tres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décadas,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reformas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políticas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institucionales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introducidas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por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distintos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gobiernos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han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permitido</w:t>
            </w:r>
            <w:r w:rsidR="00D52204">
              <w:rPr>
                <w:rFonts w:ascii="Garamond" w:hAnsi="Garamond"/>
              </w:rPr>
              <w:t xml:space="preserve"> a</w:t>
            </w:r>
            <w:r w:rsidRPr="00E63012">
              <w:rPr>
                <w:rFonts w:ascii="Garamond" w:hAnsi="Garamond"/>
              </w:rPr>
              <w:t>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nuestro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transformarse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uno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países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emergentes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más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exitosos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también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tener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una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mejores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perspectivas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futuro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[…].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resultado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este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proceso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ha</w:t>
            </w:r>
            <w:r w:rsidRPr="00E63012">
              <w:rPr>
                <w:rFonts w:ascii="Garamond" w:hAnsi="Garamond"/>
              </w:rPr>
              <w:tab/>
              <w:t>sido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un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significativo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aumento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calidad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nivel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vida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chilenos.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ingreso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 xml:space="preserve">per </w:t>
            </w:r>
            <w:r w:rsidR="00CC78E4" w:rsidRPr="00E63012">
              <w:rPr>
                <w:rFonts w:ascii="Garamond" w:hAnsi="Garamond"/>
              </w:rPr>
              <w:t>cápita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subió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-literalmente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saltó-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hasta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alcanzar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hoy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US$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18.350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(ajustado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por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paridad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poder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compra),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convirtiéndonos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único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país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América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Latina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que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edujo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su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brecha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con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países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desarrollados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últimos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30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años.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Más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importante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aún,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paralelo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avance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crecimiento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nivel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ingresos,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D52204">
              <w:rPr>
                <w:rFonts w:ascii="Garamond" w:hAnsi="Garamond"/>
              </w:rPr>
              <w:t xml:space="preserve"> n</w:t>
            </w:r>
            <w:r w:rsidRPr="00E63012">
              <w:rPr>
                <w:rFonts w:ascii="Garamond" w:hAnsi="Garamond"/>
              </w:rPr>
              <w:t>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independiente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esto,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Chile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logrado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también</w:t>
            </w:r>
            <w:r w:rsidR="00D52204">
              <w:rPr>
                <w:rFonts w:ascii="Garamond" w:hAnsi="Garamond"/>
              </w:rPr>
              <w:t xml:space="preserve"> u</w:t>
            </w:r>
            <w:r w:rsidRPr="00E63012">
              <w:rPr>
                <w:rFonts w:ascii="Garamond" w:hAnsi="Garamond"/>
              </w:rPr>
              <w:t>no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mayores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progresos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cuanto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indicadores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sociales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reducción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pobreza</w:t>
            </w:r>
            <w:r w:rsidR="00D52204">
              <w:rPr>
                <w:rFonts w:ascii="Garamond" w:hAnsi="Garamond"/>
              </w:rPr>
              <w:t xml:space="preserve"> a </w:t>
            </w:r>
            <w:r w:rsidRPr="00E63012">
              <w:rPr>
                <w:rFonts w:ascii="Garamond" w:hAnsi="Garamond"/>
              </w:rPr>
              <w:t>nivel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mundial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[…]. En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ámbito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político,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Chile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logrado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una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exitosa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transición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democracia</w:t>
            </w:r>
            <w:r w:rsidR="00D52204">
              <w:rPr>
                <w:rFonts w:ascii="Garamond" w:hAnsi="Garamond"/>
              </w:rPr>
              <w:t xml:space="preserve"> </w:t>
            </w:r>
            <w:r w:rsidR="00CC78E4" w:rsidRPr="00E63012">
              <w:rPr>
                <w:rFonts w:ascii="Garamond" w:hAnsi="Garamond"/>
              </w:rPr>
              <w:t>que,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vez,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contribuido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al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logro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estos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resultados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través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avances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institucionales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políticas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económicas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sociales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implementadas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en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últimos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30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años. La</w:t>
            </w:r>
            <w:r w:rsidR="00D5220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clase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media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grupos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más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bajos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ingresos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han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sido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grandes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beneficiarios.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Uno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efectos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más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olvidados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políticas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lastRenderedPageBreak/>
              <w:t>económicas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ha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sido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la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facilitación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del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acceso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bienes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servicios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que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estuvieron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fuera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del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alcance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de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estos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grupos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por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varias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generaciones,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especialmente,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bienes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durables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>y</w:t>
            </w:r>
            <w:r w:rsidR="00CC78E4">
              <w:rPr>
                <w:rFonts w:ascii="Garamond" w:hAnsi="Garamond"/>
              </w:rPr>
              <w:t xml:space="preserve"> </w:t>
            </w:r>
            <w:r w:rsidRPr="00E63012">
              <w:rPr>
                <w:rFonts w:ascii="Garamond" w:hAnsi="Garamond"/>
              </w:rPr>
              <w:t xml:space="preserve">automóviles”. </w:t>
            </w:r>
          </w:p>
          <w:p w14:paraId="2D59576E" w14:textId="77777777" w:rsidR="00E63012" w:rsidRPr="00CC78E4" w:rsidRDefault="00E63012" w:rsidP="00CC78E4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Corbo,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V.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(Diciembre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de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2012).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“La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transformación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económica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de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Chile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y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los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retos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futuros”.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En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El Mercurio.</w:t>
            </w:r>
            <w:r w:rsidR="00CC78E4" w:rsidRPr="00CC78E4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CC78E4">
              <w:rPr>
                <w:rFonts w:ascii="Garamond" w:hAnsi="Garamond"/>
                <w:b/>
                <w:bCs/>
                <w:sz w:val="16"/>
                <w:szCs w:val="16"/>
              </w:rPr>
              <w:t>Santiago.</w:t>
            </w:r>
          </w:p>
        </w:tc>
      </w:tr>
    </w:tbl>
    <w:p w14:paraId="49223686" w14:textId="77777777" w:rsidR="00E647F1" w:rsidRDefault="00E647F1" w:rsidP="00CC78E4">
      <w:pPr>
        <w:rPr>
          <w:rFonts w:ascii="Garamond" w:hAnsi="Garamond"/>
        </w:rPr>
      </w:pPr>
    </w:p>
    <w:p w14:paraId="40928BC5" w14:textId="699FE825" w:rsidR="00CC78E4" w:rsidRPr="00CC78E4" w:rsidRDefault="00CC78E4" w:rsidP="00CC78E4">
      <w:pPr>
        <w:rPr>
          <w:rFonts w:ascii="Garamond" w:hAnsi="Garamond"/>
        </w:rPr>
      </w:pPr>
      <w:r w:rsidRPr="00CC78E4">
        <w:rPr>
          <w:rFonts w:ascii="Garamond" w:hAnsi="Garamond"/>
        </w:rPr>
        <w:t xml:space="preserve">1. ¿Cuál es el </w:t>
      </w:r>
      <w:r>
        <w:rPr>
          <w:rFonts w:ascii="Garamond" w:hAnsi="Garamond"/>
        </w:rPr>
        <w:t>contexto histórico</w:t>
      </w:r>
      <w:r w:rsidRPr="00CC78E4">
        <w:rPr>
          <w:rFonts w:ascii="Garamond" w:hAnsi="Garamond"/>
        </w:rPr>
        <w:t xml:space="preserve"> temporal en el que cada fuente ubica el proceso histórico descrito? Identifica.</w:t>
      </w:r>
      <w:r w:rsidR="00C2650A">
        <w:rPr>
          <w:rFonts w:ascii="Garamond" w:hAnsi="Garamond"/>
        </w:rPr>
        <w:t xml:space="preserve"> (1 punto cada respuesta correcta)</w:t>
      </w:r>
    </w:p>
    <w:p w14:paraId="416BB0F5" w14:textId="526099E2" w:rsidR="00862E13" w:rsidRDefault="00CC78E4" w:rsidP="00CC78E4">
      <w:pPr>
        <w:rPr>
          <w:rFonts w:ascii="Garamond" w:hAnsi="Garamond"/>
        </w:rPr>
      </w:pPr>
      <w:r w:rsidRPr="00CC78E4">
        <w:rPr>
          <w:rFonts w:ascii="Garamond" w:hAnsi="Garamond"/>
        </w:rPr>
        <w:t>Fuente 1</w:t>
      </w:r>
      <w:r>
        <w:rPr>
          <w:rFonts w:ascii="Garamond" w:hAnsi="Garamond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862E13" w14:paraId="19DDAF4D" w14:textId="77777777" w:rsidTr="00862E13">
        <w:tc>
          <w:tcPr>
            <w:tcW w:w="9964" w:type="dxa"/>
          </w:tcPr>
          <w:p w14:paraId="4B8A7600" w14:textId="5824D5E3" w:rsidR="00862E13" w:rsidRDefault="00862E13" w:rsidP="00CC78E4">
            <w:pPr>
              <w:rPr>
                <w:rFonts w:ascii="Garamond" w:hAnsi="Garamond"/>
              </w:rPr>
            </w:pPr>
            <w:bookmarkStart w:id="1" w:name="_Hlk41227896"/>
            <w:r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  <w:bookmarkEnd w:id="1"/>
    </w:tbl>
    <w:p w14:paraId="40876D49" w14:textId="77777777" w:rsidR="00862E13" w:rsidRDefault="00862E13" w:rsidP="00CC78E4">
      <w:pPr>
        <w:rPr>
          <w:rFonts w:ascii="Garamond" w:hAnsi="Garamond"/>
        </w:rPr>
      </w:pPr>
    </w:p>
    <w:p w14:paraId="0141EB66" w14:textId="77777777" w:rsidR="00862E13" w:rsidRDefault="00CC78E4" w:rsidP="00CC78E4">
      <w:pPr>
        <w:rPr>
          <w:rFonts w:ascii="Garamond" w:hAnsi="Garamond"/>
        </w:rPr>
      </w:pPr>
      <w:r w:rsidRPr="00CC78E4">
        <w:rPr>
          <w:rFonts w:ascii="Garamond" w:hAnsi="Garamond"/>
        </w:rPr>
        <w:t>Fuente 2</w:t>
      </w:r>
      <w:r>
        <w:rPr>
          <w:rFonts w:ascii="Garamond" w:hAnsi="Garamond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862E13" w14:paraId="7E352428" w14:textId="77777777" w:rsidTr="009A16B1">
        <w:tc>
          <w:tcPr>
            <w:tcW w:w="9964" w:type="dxa"/>
          </w:tcPr>
          <w:p w14:paraId="331315B9" w14:textId="77777777" w:rsidR="00862E13" w:rsidRDefault="00862E13" w:rsidP="009A1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375C02D" w14:textId="20088CDA" w:rsidR="00E647F1" w:rsidRDefault="00E647F1" w:rsidP="00CC78E4">
      <w:pPr>
        <w:rPr>
          <w:rFonts w:ascii="Garamond" w:hAnsi="Garamond"/>
        </w:rPr>
      </w:pPr>
    </w:p>
    <w:p w14:paraId="575A2097" w14:textId="67B23910" w:rsidR="00CC78E4" w:rsidRPr="00CC78E4" w:rsidRDefault="00CC78E4" w:rsidP="00CC78E4">
      <w:pPr>
        <w:rPr>
          <w:rFonts w:ascii="Garamond" w:hAnsi="Garamond"/>
        </w:rPr>
      </w:pPr>
      <w:r w:rsidRPr="00CC78E4">
        <w:rPr>
          <w:rFonts w:ascii="Garamond" w:hAnsi="Garamond"/>
        </w:rPr>
        <w:t>2. ¿Cuál es la hipótesis principal de cada fuente? Explica.</w:t>
      </w:r>
      <w:r w:rsidR="00C2650A">
        <w:rPr>
          <w:rFonts w:ascii="Garamond" w:hAnsi="Garamond"/>
        </w:rPr>
        <w:t xml:space="preserve"> (1 punto cada respuesta correcta).</w:t>
      </w:r>
    </w:p>
    <w:p w14:paraId="606FD1AF" w14:textId="77777777" w:rsidR="00862E13" w:rsidRDefault="00CC78E4" w:rsidP="00CC78E4">
      <w:pPr>
        <w:rPr>
          <w:rFonts w:ascii="Garamond" w:hAnsi="Garamond"/>
        </w:rPr>
      </w:pPr>
      <w:r w:rsidRPr="00CC78E4">
        <w:rPr>
          <w:rFonts w:ascii="Garamond" w:hAnsi="Garamond"/>
        </w:rPr>
        <w:t>Fuente 1</w:t>
      </w:r>
      <w:r>
        <w:rPr>
          <w:rFonts w:ascii="Garamond" w:hAnsi="Garamond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862E13" w14:paraId="15C8EA36" w14:textId="77777777" w:rsidTr="009A16B1">
        <w:tc>
          <w:tcPr>
            <w:tcW w:w="9964" w:type="dxa"/>
          </w:tcPr>
          <w:p w14:paraId="7CD1C03D" w14:textId="77777777" w:rsidR="00862E13" w:rsidRDefault="00862E13" w:rsidP="009A1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E577934" w14:textId="77777777" w:rsidR="00862E13" w:rsidRDefault="00862E13" w:rsidP="00CC78E4">
      <w:pPr>
        <w:rPr>
          <w:rFonts w:ascii="Garamond" w:hAnsi="Garamond"/>
        </w:rPr>
      </w:pPr>
    </w:p>
    <w:p w14:paraId="0F945212" w14:textId="77777777" w:rsidR="00862E13" w:rsidRDefault="00CC78E4" w:rsidP="00CC78E4">
      <w:pPr>
        <w:rPr>
          <w:rFonts w:ascii="Garamond" w:hAnsi="Garamond"/>
        </w:rPr>
      </w:pPr>
      <w:r w:rsidRPr="00CC78E4">
        <w:rPr>
          <w:rFonts w:ascii="Garamond" w:hAnsi="Garamond"/>
        </w:rPr>
        <w:t>Fuente 2</w:t>
      </w:r>
      <w:r>
        <w:rPr>
          <w:rFonts w:ascii="Garamond" w:hAnsi="Garamond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862E13" w14:paraId="1D1EEF68" w14:textId="77777777" w:rsidTr="009A16B1">
        <w:tc>
          <w:tcPr>
            <w:tcW w:w="9964" w:type="dxa"/>
          </w:tcPr>
          <w:p w14:paraId="480C5B7F" w14:textId="77777777" w:rsidR="00862E13" w:rsidRDefault="00862E13" w:rsidP="009A1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87EFEF" w14:textId="77777777" w:rsidR="00862E13" w:rsidRDefault="00862E13" w:rsidP="00CC78E4">
      <w:pPr>
        <w:rPr>
          <w:rFonts w:ascii="Garamond" w:hAnsi="Garamond"/>
        </w:rPr>
      </w:pPr>
    </w:p>
    <w:p w14:paraId="0035FE17" w14:textId="481D490A" w:rsidR="00816255" w:rsidRDefault="00CC78E4" w:rsidP="00CC78E4">
      <w:pPr>
        <w:rPr>
          <w:rFonts w:ascii="Garamond" w:hAnsi="Garamond"/>
        </w:rPr>
      </w:pPr>
      <w:r w:rsidRPr="00CC78E4">
        <w:rPr>
          <w:rFonts w:ascii="Garamond" w:hAnsi="Garamond"/>
        </w:rPr>
        <w:t>3. Compara ambas fuentes e identifica sus semejanzas y/o diferencias en torno a los ámbitos político, social y económico.</w:t>
      </w:r>
      <w:r w:rsidR="00E647F1">
        <w:rPr>
          <w:rFonts w:ascii="Garamond" w:hAnsi="Garamond"/>
        </w:rPr>
        <w:t xml:space="preserve"> (5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8551"/>
      </w:tblGrid>
      <w:tr w:rsidR="00CC78E4" w14:paraId="6E17C0B6" w14:textId="77777777" w:rsidTr="00CC78E4">
        <w:tc>
          <w:tcPr>
            <w:tcW w:w="1413" w:type="dxa"/>
          </w:tcPr>
          <w:p w14:paraId="32616217" w14:textId="77777777" w:rsidR="00CC78E4" w:rsidRPr="00CC78E4" w:rsidRDefault="00CC78E4" w:rsidP="00CC78E4">
            <w:pPr>
              <w:jc w:val="center"/>
              <w:rPr>
                <w:rFonts w:ascii="Garamond" w:hAnsi="Garamond"/>
                <w:b/>
                <w:bCs/>
              </w:rPr>
            </w:pPr>
            <w:r w:rsidRPr="00CC78E4">
              <w:rPr>
                <w:rFonts w:ascii="Garamond" w:hAnsi="Garamond"/>
                <w:b/>
                <w:bCs/>
              </w:rPr>
              <w:t>Criterios</w:t>
            </w:r>
          </w:p>
        </w:tc>
        <w:tc>
          <w:tcPr>
            <w:tcW w:w="8551" w:type="dxa"/>
          </w:tcPr>
          <w:p w14:paraId="5CFCECDD" w14:textId="77777777" w:rsidR="00CC78E4" w:rsidRPr="00CC78E4" w:rsidRDefault="00CC78E4" w:rsidP="00CC78E4">
            <w:pPr>
              <w:jc w:val="center"/>
              <w:rPr>
                <w:rFonts w:ascii="Garamond" w:hAnsi="Garamond"/>
                <w:b/>
                <w:bCs/>
              </w:rPr>
            </w:pPr>
            <w:r w:rsidRPr="00CC78E4">
              <w:rPr>
                <w:rFonts w:ascii="Garamond" w:hAnsi="Garamond"/>
                <w:b/>
                <w:bCs/>
              </w:rPr>
              <w:t>Semejanzas y/o diferencias</w:t>
            </w:r>
          </w:p>
        </w:tc>
      </w:tr>
      <w:tr w:rsidR="00CC78E4" w:rsidRPr="00E647F1" w14:paraId="358DD4ED" w14:textId="77777777" w:rsidTr="00CC78E4">
        <w:tc>
          <w:tcPr>
            <w:tcW w:w="1413" w:type="dxa"/>
          </w:tcPr>
          <w:p w14:paraId="2048EB93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288217C8" w14:textId="77777777" w:rsidR="00CC78E4" w:rsidRPr="00E647F1" w:rsidRDefault="00CC78E4" w:rsidP="00E647F1">
            <w:pPr>
              <w:jc w:val="center"/>
              <w:rPr>
                <w:rFonts w:ascii="Garamond" w:hAnsi="Garamond"/>
                <w:b/>
                <w:bCs/>
              </w:rPr>
            </w:pPr>
            <w:r w:rsidRPr="00E647F1">
              <w:rPr>
                <w:rFonts w:ascii="Garamond" w:hAnsi="Garamond"/>
                <w:b/>
                <w:bCs/>
              </w:rPr>
              <w:t>Político</w:t>
            </w:r>
          </w:p>
        </w:tc>
        <w:tc>
          <w:tcPr>
            <w:tcW w:w="8551" w:type="dxa"/>
          </w:tcPr>
          <w:p w14:paraId="21D72209" w14:textId="77777777" w:rsidR="00CC78E4" w:rsidRDefault="00CC78E4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647F1">
              <w:rPr>
                <w:rFonts w:ascii="Garamond" w:hAnsi="Garamond"/>
                <w:b/>
                <w:bCs/>
                <w:sz w:val="16"/>
                <w:szCs w:val="16"/>
              </w:rPr>
              <w:t>(Semejanza)</w:t>
            </w:r>
          </w:p>
          <w:p w14:paraId="55416698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4909BF51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15FD680F" w14:textId="77777777" w:rsidR="00E647F1" w:rsidRPr="00E647F1" w:rsidRDefault="00E647F1">
            <w:pPr>
              <w:rPr>
                <w:rFonts w:ascii="Garamond" w:hAnsi="Garamond"/>
                <w:b/>
                <w:bCs/>
              </w:rPr>
            </w:pPr>
          </w:p>
        </w:tc>
      </w:tr>
      <w:tr w:rsidR="00CC78E4" w:rsidRPr="00E647F1" w14:paraId="24FF0A2B" w14:textId="77777777" w:rsidTr="00CC78E4">
        <w:tc>
          <w:tcPr>
            <w:tcW w:w="1413" w:type="dxa"/>
          </w:tcPr>
          <w:p w14:paraId="1D2E5AE5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1661D205" w14:textId="77777777" w:rsidR="00CC78E4" w:rsidRPr="00E647F1" w:rsidRDefault="00CC78E4" w:rsidP="00E647F1">
            <w:pPr>
              <w:jc w:val="center"/>
              <w:rPr>
                <w:rFonts w:ascii="Garamond" w:hAnsi="Garamond"/>
                <w:b/>
                <w:bCs/>
              </w:rPr>
            </w:pPr>
            <w:r w:rsidRPr="00E647F1">
              <w:rPr>
                <w:rFonts w:ascii="Garamond" w:hAnsi="Garamond"/>
                <w:b/>
                <w:bCs/>
              </w:rPr>
              <w:t>Económico</w:t>
            </w:r>
          </w:p>
        </w:tc>
        <w:tc>
          <w:tcPr>
            <w:tcW w:w="8551" w:type="dxa"/>
          </w:tcPr>
          <w:p w14:paraId="41C2C097" w14:textId="77777777" w:rsidR="00CC78E4" w:rsidRDefault="00CC78E4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647F1">
              <w:rPr>
                <w:rFonts w:ascii="Garamond" w:hAnsi="Garamond"/>
                <w:b/>
                <w:bCs/>
                <w:sz w:val="16"/>
                <w:szCs w:val="16"/>
              </w:rPr>
              <w:t>(Semejanza)</w:t>
            </w:r>
          </w:p>
          <w:p w14:paraId="6763323A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638ABEF3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5CCC4EFC" w14:textId="77777777" w:rsidR="00E647F1" w:rsidRPr="00E647F1" w:rsidRDefault="00E647F1">
            <w:pPr>
              <w:rPr>
                <w:rFonts w:ascii="Garamond" w:hAnsi="Garamond"/>
                <w:b/>
                <w:bCs/>
              </w:rPr>
            </w:pPr>
          </w:p>
        </w:tc>
      </w:tr>
      <w:tr w:rsidR="00CC78E4" w:rsidRPr="00E647F1" w14:paraId="3F130A27" w14:textId="77777777" w:rsidTr="00CC78E4">
        <w:tc>
          <w:tcPr>
            <w:tcW w:w="1413" w:type="dxa"/>
          </w:tcPr>
          <w:p w14:paraId="6735C752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152C7B5E" w14:textId="77777777" w:rsidR="00CC78E4" w:rsidRPr="00E647F1" w:rsidRDefault="00CC78E4" w:rsidP="00E647F1">
            <w:pPr>
              <w:jc w:val="center"/>
              <w:rPr>
                <w:rFonts w:ascii="Garamond" w:hAnsi="Garamond"/>
                <w:b/>
                <w:bCs/>
              </w:rPr>
            </w:pPr>
            <w:r w:rsidRPr="00E647F1">
              <w:rPr>
                <w:rFonts w:ascii="Garamond" w:hAnsi="Garamond"/>
                <w:b/>
                <w:bCs/>
              </w:rPr>
              <w:t>Social</w:t>
            </w:r>
          </w:p>
        </w:tc>
        <w:tc>
          <w:tcPr>
            <w:tcW w:w="8551" w:type="dxa"/>
          </w:tcPr>
          <w:p w14:paraId="6685922C" w14:textId="77777777" w:rsidR="00CC78E4" w:rsidRDefault="00CC78E4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647F1">
              <w:rPr>
                <w:rFonts w:ascii="Garamond" w:hAnsi="Garamond"/>
                <w:b/>
                <w:bCs/>
                <w:sz w:val="16"/>
                <w:szCs w:val="16"/>
              </w:rPr>
              <w:t>(Diferencia)</w:t>
            </w:r>
          </w:p>
          <w:p w14:paraId="2D4597B3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61D96F37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6D8C6BDE" w14:textId="77777777" w:rsidR="00E647F1" w:rsidRPr="00E647F1" w:rsidRDefault="00E647F1">
            <w:pPr>
              <w:rPr>
                <w:rFonts w:ascii="Garamond" w:hAnsi="Garamond"/>
                <w:b/>
                <w:bCs/>
              </w:rPr>
            </w:pPr>
          </w:p>
        </w:tc>
      </w:tr>
      <w:tr w:rsidR="00CC78E4" w:rsidRPr="00E647F1" w14:paraId="3391B3AA" w14:textId="77777777" w:rsidTr="00CC78E4">
        <w:tc>
          <w:tcPr>
            <w:tcW w:w="1413" w:type="dxa"/>
          </w:tcPr>
          <w:p w14:paraId="5879403A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3EA1C48A" w14:textId="77777777" w:rsidR="00CC78E4" w:rsidRPr="00E647F1" w:rsidRDefault="00CC78E4" w:rsidP="00E647F1">
            <w:pPr>
              <w:jc w:val="center"/>
              <w:rPr>
                <w:rFonts w:ascii="Garamond" w:hAnsi="Garamond"/>
                <w:b/>
                <w:bCs/>
              </w:rPr>
            </w:pPr>
            <w:r w:rsidRPr="00E647F1">
              <w:rPr>
                <w:rFonts w:ascii="Garamond" w:hAnsi="Garamond"/>
                <w:b/>
                <w:bCs/>
              </w:rPr>
              <w:t>Económico</w:t>
            </w:r>
          </w:p>
        </w:tc>
        <w:tc>
          <w:tcPr>
            <w:tcW w:w="8551" w:type="dxa"/>
          </w:tcPr>
          <w:p w14:paraId="5EFDC94F" w14:textId="77777777" w:rsidR="00CC78E4" w:rsidRDefault="00CC78E4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647F1">
              <w:rPr>
                <w:rFonts w:ascii="Garamond" w:hAnsi="Garamond"/>
                <w:b/>
                <w:bCs/>
                <w:sz w:val="16"/>
                <w:szCs w:val="16"/>
              </w:rPr>
              <w:t>(Semejanza)</w:t>
            </w:r>
          </w:p>
          <w:p w14:paraId="4920BA1C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079098EB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5147338E" w14:textId="77777777" w:rsidR="00E647F1" w:rsidRPr="00E647F1" w:rsidRDefault="00E647F1">
            <w:pPr>
              <w:rPr>
                <w:rFonts w:ascii="Garamond" w:hAnsi="Garamond"/>
                <w:b/>
                <w:bCs/>
              </w:rPr>
            </w:pPr>
          </w:p>
        </w:tc>
      </w:tr>
      <w:tr w:rsidR="00CC78E4" w:rsidRPr="00E647F1" w14:paraId="3754B25A" w14:textId="77777777" w:rsidTr="00CC78E4">
        <w:tc>
          <w:tcPr>
            <w:tcW w:w="1413" w:type="dxa"/>
          </w:tcPr>
          <w:p w14:paraId="77A65BDE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441F4F0E" w14:textId="77777777" w:rsidR="00CC78E4" w:rsidRPr="00E647F1" w:rsidRDefault="00CC78E4" w:rsidP="00E647F1">
            <w:pPr>
              <w:jc w:val="center"/>
              <w:rPr>
                <w:rFonts w:ascii="Garamond" w:hAnsi="Garamond"/>
                <w:b/>
                <w:bCs/>
              </w:rPr>
            </w:pPr>
            <w:r w:rsidRPr="00E647F1">
              <w:rPr>
                <w:rFonts w:ascii="Garamond" w:hAnsi="Garamond"/>
                <w:b/>
                <w:bCs/>
              </w:rPr>
              <w:t>Económico</w:t>
            </w:r>
          </w:p>
        </w:tc>
        <w:tc>
          <w:tcPr>
            <w:tcW w:w="8551" w:type="dxa"/>
          </w:tcPr>
          <w:p w14:paraId="0028AC39" w14:textId="77777777" w:rsidR="00CC78E4" w:rsidRDefault="00CC78E4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647F1">
              <w:rPr>
                <w:rFonts w:ascii="Garamond" w:hAnsi="Garamond"/>
                <w:b/>
                <w:bCs/>
                <w:sz w:val="16"/>
                <w:szCs w:val="16"/>
              </w:rPr>
              <w:t>(Diferencia)</w:t>
            </w:r>
          </w:p>
          <w:p w14:paraId="3363BBE8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142C8BC7" w14:textId="77777777" w:rsidR="00E647F1" w:rsidRDefault="00E647F1">
            <w:pPr>
              <w:rPr>
                <w:rFonts w:ascii="Garamond" w:hAnsi="Garamond"/>
                <w:b/>
                <w:bCs/>
              </w:rPr>
            </w:pPr>
          </w:p>
          <w:p w14:paraId="0BFB00A7" w14:textId="77777777" w:rsidR="00E647F1" w:rsidRPr="00E647F1" w:rsidRDefault="00E647F1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474AFC90" w14:textId="77777777" w:rsidR="00816255" w:rsidRPr="00E647F1" w:rsidRDefault="00816255">
      <w:pPr>
        <w:rPr>
          <w:rFonts w:ascii="Garamond" w:hAnsi="Garamond"/>
          <w:b/>
          <w:bCs/>
        </w:rPr>
      </w:pPr>
    </w:p>
    <w:p w14:paraId="22C8004C" w14:textId="77777777" w:rsidR="00816255" w:rsidRDefault="00816255">
      <w:pPr>
        <w:rPr>
          <w:rFonts w:ascii="Garamond" w:hAnsi="Garamond"/>
        </w:rPr>
      </w:pPr>
    </w:p>
    <w:p w14:paraId="6DC0313C" w14:textId="77777777" w:rsidR="00816255" w:rsidRDefault="00816255">
      <w:pPr>
        <w:rPr>
          <w:rFonts w:ascii="Garamond" w:hAnsi="Garamond"/>
        </w:rPr>
      </w:pPr>
    </w:p>
    <w:p w14:paraId="3A6984D7" w14:textId="77777777" w:rsidR="00FA3785" w:rsidRDefault="00FA3785">
      <w:pPr>
        <w:rPr>
          <w:rFonts w:ascii="Garamond" w:hAnsi="Garamond"/>
        </w:rPr>
      </w:pPr>
    </w:p>
    <w:p w14:paraId="012DAB89" w14:textId="77777777" w:rsidR="00816255" w:rsidRDefault="00816255">
      <w:pPr>
        <w:rPr>
          <w:rFonts w:ascii="Garamond" w:hAnsi="Garamond"/>
        </w:rPr>
      </w:pPr>
    </w:p>
    <w:p w14:paraId="501A4710" w14:textId="77777777" w:rsidR="00816255" w:rsidRDefault="00816255">
      <w:pPr>
        <w:rPr>
          <w:rFonts w:ascii="Garamond" w:hAnsi="Garamond"/>
        </w:rPr>
      </w:pPr>
    </w:p>
    <w:p w14:paraId="4835AC2C" w14:textId="77777777" w:rsidR="00EC0B08" w:rsidRPr="00E9537F" w:rsidRDefault="00E9537F">
      <w:pPr>
        <w:rPr>
          <w:rFonts w:ascii="Garamond" w:hAnsi="Garamond"/>
        </w:rPr>
      </w:pPr>
      <w:r w:rsidRPr="00E9537F">
        <w:rPr>
          <w:rFonts w:ascii="Garamond" w:hAnsi="Garamond"/>
        </w:rPr>
        <w:lastRenderedPageBreak/>
        <w:t>Lee la siguiente fuente y resuelve las actividades que se plantean a continuación.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E9537F" w:rsidRPr="00E9537F" w14:paraId="29A72C11" w14:textId="77777777" w:rsidTr="00E9537F">
        <w:tc>
          <w:tcPr>
            <w:tcW w:w="9964" w:type="dxa"/>
          </w:tcPr>
          <w:p w14:paraId="4E1B0234" w14:textId="77777777" w:rsidR="00E9537F" w:rsidRPr="00E9537F" w:rsidRDefault="00E9537F" w:rsidP="00E9537F">
            <w:pPr>
              <w:jc w:val="both"/>
              <w:rPr>
                <w:rFonts w:ascii="Garamond" w:hAnsi="Garamond"/>
              </w:rPr>
            </w:pPr>
            <w:r w:rsidRPr="00E9537F">
              <w:rPr>
                <w:rFonts w:ascii="Garamond" w:hAnsi="Garamond"/>
              </w:rPr>
              <w:t xml:space="preserve">El siguiente fragmento hace referencia al período inicial de implementación del modelo neoliberal en Chile y las principales reformas que se llevaron a cabo en el país. </w:t>
            </w:r>
          </w:p>
          <w:p w14:paraId="7D306625" w14:textId="77777777" w:rsidR="00E9537F" w:rsidRPr="00E9537F" w:rsidRDefault="00E9537F" w:rsidP="00E9537F">
            <w:pPr>
              <w:jc w:val="both"/>
              <w:rPr>
                <w:rFonts w:ascii="Garamond" w:hAnsi="Garamond"/>
              </w:rPr>
            </w:pPr>
            <w:r w:rsidRPr="00E9537F">
              <w:rPr>
                <w:rFonts w:ascii="Garamond" w:hAnsi="Garamond"/>
              </w:rPr>
              <w:t xml:space="preserve">Las preocupaciones iniciales de la dictadura de Pinochet se encaminaron a controlar los desequilibrios macroeconómicos y en particular la hiperinflación heredada (…). A medida que un grupo ultra-neoliberal ampliaba su poder, hasta hegemonizar la conducción de la política pública, se fue extremando la gama y profundidad de los cambios estructurales. </w:t>
            </w:r>
          </w:p>
          <w:p w14:paraId="44CB90CD" w14:textId="77777777" w:rsidR="00E9537F" w:rsidRPr="00E9537F" w:rsidRDefault="00E9537F" w:rsidP="00E9537F">
            <w:pPr>
              <w:jc w:val="both"/>
              <w:rPr>
                <w:rFonts w:ascii="Garamond" w:hAnsi="Garamond"/>
              </w:rPr>
            </w:pPr>
            <w:r w:rsidRPr="00E9537F">
              <w:rPr>
                <w:rFonts w:ascii="Garamond" w:hAnsi="Garamond"/>
              </w:rPr>
              <w:t xml:space="preserve">Las principales reformas fueron: eliminación de los controles de precios; apertura indiscriminada de las importaciones; liberalización del mercado financiero interno (…); reducción del tamaño del sector público y restricciones del accionar de las empresas del sector; privatización del sistema de pensiones y, parcialmente, del servicio nacional de salud; devolución a sus antiguos propietarios de empresas y tierras expropiadas; privatización de empresas públicas tradicionales; supresión de la mayoría de los derechos sindicales existentes al inicio del régimen (…) </w:t>
            </w:r>
          </w:p>
          <w:p w14:paraId="507EEFF3" w14:textId="77777777" w:rsidR="00E9537F" w:rsidRPr="00E9537F" w:rsidRDefault="00E9537F" w:rsidP="00E9537F">
            <w:pPr>
              <w:jc w:val="both"/>
              <w:rPr>
                <w:rFonts w:ascii="Garamond" w:hAnsi="Garamond"/>
              </w:rPr>
            </w:pPr>
            <w:r w:rsidRPr="00E9537F">
              <w:rPr>
                <w:rFonts w:ascii="Garamond" w:hAnsi="Garamond"/>
              </w:rPr>
              <w:t>El papel tradicional del Estado como empresario, promotor de la inversión y la industrialización, debía reducirse en el más breve plazo posible, para que estos procesos resultaran exclusivamente de las decisiones tomadas por los agentes privados en mercados liberalizados y abiertos al exterior bajo reglas “neutrales”.</w:t>
            </w:r>
          </w:p>
          <w:p w14:paraId="30C81133" w14:textId="77777777" w:rsidR="00E9537F" w:rsidRPr="00E9537F" w:rsidRDefault="00E9537F" w:rsidP="00E9537F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9537F">
              <w:rPr>
                <w:rFonts w:ascii="Garamond" w:hAnsi="Garamond"/>
                <w:b/>
                <w:bCs/>
                <w:sz w:val="16"/>
                <w:szCs w:val="16"/>
              </w:rPr>
              <w:t>French-Davis, R. Chile entre el neoliberalismo y el crecimiento con equidad. Reformas y políticas económicas desde 1973. Santiago: JC Sáez Editor, 2014.</w:t>
            </w:r>
          </w:p>
          <w:p w14:paraId="064895CA" w14:textId="77777777" w:rsidR="00E9537F" w:rsidRPr="00E9537F" w:rsidRDefault="00E9537F" w:rsidP="00E9537F">
            <w:pPr>
              <w:jc w:val="right"/>
              <w:rPr>
                <w:rFonts w:ascii="Garamond" w:hAnsi="Garamond"/>
              </w:rPr>
            </w:pPr>
          </w:p>
        </w:tc>
      </w:tr>
    </w:tbl>
    <w:p w14:paraId="2C19CA0A" w14:textId="27E10CFB" w:rsidR="00E9537F" w:rsidRDefault="00E9537F" w:rsidP="00E9537F">
      <w:pPr>
        <w:jc w:val="both"/>
        <w:rPr>
          <w:rFonts w:ascii="Garamond" w:hAnsi="Garamond"/>
        </w:rPr>
      </w:pPr>
      <w:r w:rsidRPr="00E9537F">
        <w:rPr>
          <w:rFonts w:ascii="Garamond" w:hAnsi="Garamond"/>
        </w:rPr>
        <w:t>1. A partir de lo señalado en el texto anterior, ¿de qué manera se implementó el neoliberalismo en la economía chilena a partir de 1973?</w:t>
      </w:r>
      <w:r w:rsidR="00230195">
        <w:rPr>
          <w:rFonts w:ascii="Garamond" w:hAnsi="Garamond"/>
        </w:rPr>
        <w:t xml:space="preserve"> (1 punto</w:t>
      </w:r>
      <w:r w:rsidR="008A0B02">
        <w:rPr>
          <w:rFonts w:ascii="Garamond" w:hAnsi="Garamond"/>
        </w:rPr>
        <w:t>). Argumenta tu respuesta. (1 punto).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862E13" w14:paraId="24006622" w14:textId="77777777" w:rsidTr="009A16B1">
        <w:tc>
          <w:tcPr>
            <w:tcW w:w="9964" w:type="dxa"/>
          </w:tcPr>
          <w:p w14:paraId="10799972" w14:textId="63586CEE" w:rsidR="00862E13" w:rsidRDefault="00862E13" w:rsidP="009A1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BC7A376" w14:textId="77777777" w:rsidR="00862E13" w:rsidRDefault="00862E13" w:rsidP="00E9537F">
      <w:pPr>
        <w:jc w:val="both"/>
        <w:rPr>
          <w:rFonts w:ascii="Garamond" w:hAnsi="Garamond"/>
        </w:rPr>
      </w:pPr>
    </w:p>
    <w:p w14:paraId="4CA5F817" w14:textId="61AA1539" w:rsidR="00E9537F" w:rsidRDefault="00E9537F" w:rsidP="00E9537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E9537F">
        <w:rPr>
          <w:rFonts w:ascii="Garamond" w:hAnsi="Garamond"/>
        </w:rPr>
        <w:t>Completa el siguiente cuadro, considerando las principales reformas asociadas a la implementación del neoliberalismo en Chile y el objetivo que se perseguía a través de su aplicación.</w:t>
      </w:r>
      <w:r w:rsidR="00230195">
        <w:rPr>
          <w:rFonts w:ascii="Garamond" w:hAnsi="Garamond"/>
        </w:rPr>
        <w:t xml:space="preserve"> (2 puntos cada uno/</w:t>
      </w:r>
      <w:r w:rsidR="00102708">
        <w:rPr>
          <w:rFonts w:ascii="Garamond" w:hAnsi="Garamond"/>
        </w:rPr>
        <w:t>10</w:t>
      </w:r>
      <w:r w:rsidR="008A0B02">
        <w:rPr>
          <w:rFonts w:ascii="Garamond" w:hAnsi="Garamond"/>
        </w:rPr>
        <w:t xml:space="preserve"> puntos en total).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E9537F" w14:paraId="547CD2F4" w14:textId="77777777" w:rsidTr="00E9537F">
        <w:tc>
          <w:tcPr>
            <w:tcW w:w="2122" w:type="dxa"/>
          </w:tcPr>
          <w:p w14:paraId="162B7415" w14:textId="77777777" w:rsidR="00E9537F" w:rsidRPr="00E9537F" w:rsidRDefault="00E9537F" w:rsidP="00E9537F">
            <w:pPr>
              <w:jc w:val="center"/>
              <w:rPr>
                <w:rFonts w:ascii="Garamond" w:hAnsi="Garamond"/>
                <w:b/>
                <w:bCs/>
              </w:rPr>
            </w:pPr>
            <w:r w:rsidRPr="00E9537F">
              <w:rPr>
                <w:rFonts w:ascii="Garamond" w:hAnsi="Garamond"/>
                <w:b/>
                <w:bCs/>
              </w:rPr>
              <w:t>REFORMA</w:t>
            </w:r>
          </w:p>
        </w:tc>
        <w:tc>
          <w:tcPr>
            <w:tcW w:w="7842" w:type="dxa"/>
          </w:tcPr>
          <w:p w14:paraId="1C11086C" w14:textId="77777777" w:rsidR="00E9537F" w:rsidRPr="00E9537F" w:rsidRDefault="00E9537F" w:rsidP="00E9537F">
            <w:pPr>
              <w:jc w:val="center"/>
              <w:rPr>
                <w:rFonts w:ascii="Garamond" w:hAnsi="Garamond"/>
                <w:b/>
                <w:bCs/>
              </w:rPr>
            </w:pPr>
            <w:r w:rsidRPr="00E9537F">
              <w:rPr>
                <w:rFonts w:ascii="Garamond" w:hAnsi="Garamond"/>
                <w:b/>
                <w:bCs/>
              </w:rPr>
              <w:t>OBJETIVO</w:t>
            </w:r>
          </w:p>
        </w:tc>
      </w:tr>
      <w:tr w:rsidR="00E9537F" w14:paraId="01C7D777" w14:textId="77777777" w:rsidTr="00E9537F">
        <w:tc>
          <w:tcPr>
            <w:tcW w:w="2122" w:type="dxa"/>
          </w:tcPr>
          <w:p w14:paraId="53B5AB90" w14:textId="77777777" w:rsidR="00E9537F" w:rsidRDefault="00E9537F" w:rsidP="00E9537F">
            <w:pPr>
              <w:jc w:val="both"/>
              <w:rPr>
                <w:rFonts w:ascii="Garamond" w:hAnsi="Garamond"/>
              </w:rPr>
            </w:pPr>
            <w:r w:rsidRPr="00E9537F">
              <w:rPr>
                <w:rFonts w:ascii="Garamond" w:hAnsi="Garamond"/>
              </w:rPr>
              <w:t>Apertura y liberalización de los mercados</w:t>
            </w:r>
          </w:p>
        </w:tc>
        <w:tc>
          <w:tcPr>
            <w:tcW w:w="7842" w:type="dxa"/>
          </w:tcPr>
          <w:p w14:paraId="7B8393BE" w14:textId="77777777" w:rsidR="00E9537F" w:rsidRDefault="00E9537F" w:rsidP="00E9537F">
            <w:pPr>
              <w:jc w:val="both"/>
              <w:rPr>
                <w:rFonts w:ascii="Garamond" w:hAnsi="Garamond"/>
              </w:rPr>
            </w:pPr>
          </w:p>
        </w:tc>
      </w:tr>
      <w:tr w:rsidR="00E9537F" w14:paraId="68BC2FCB" w14:textId="77777777" w:rsidTr="00E9537F">
        <w:tc>
          <w:tcPr>
            <w:tcW w:w="2122" w:type="dxa"/>
          </w:tcPr>
          <w:p w14:paraId="6AA19205" w14:textId="77777777" w:rsidR="00E9537F" w:rsidRDefault="00E9537F" w:rsidP="00E9537F">
            <w:pPr>
              <w:jc w:val="both"/>
              <w:rPr>
                <w:rFonts w:ascii="Garamond" w:hAnsi="Garamond"/>
              </w:rPr>
            </w:pPr>
            <w:r w:rsidRPr="00E9537F">
              <w:rPr>
                <w:rFonts w:ascii="Garamond" w:hAnsi="Garamond"/>
              </w:rPr>
              <w:t>Privatización de empresas públicas tradicionales</w:t>
            </w:r>
          </w:p>
        </w:tc>
        <w:tc>
          <w:tcPr>
            <w:tcW w:w="7842" w:type="dxa"/>
          </w:tcPr>
          <w:p w14:paraId="536BC6F3" w14:textId="77777777" w:rsidR="00E9537F" w:rsidRDefault="00E9537F" w:rsidP="00E9537F">
            <w:pPr>
              <w:jc w:val="both"/>
              <w:rPr>
                <w:rFonts w:ascii="Garamond" w:hAnsi="Garamond"/>
              </w:rPr>
            </w:pPr>
          </w:p>
        </w:tc>
      </w:tr>
      <w:tr w:rsidR="00E9537F" w14:paraId="397DEFE7" w14:textId="77777777" w:rsidTr="00E9537F">
        <w:tc>
          <w:tcPr>
            <w:tcW w:w="2122" w:type="dxa"/>
          </w:tcPr>
          <w:p w14:paraId="16825E95" w14:textId="77777777" w:rsidR="00E9537F" w:rsidRDefault="00E9537F" w:rsidP="00E9537F">
            <w:pPr>
              <w:jc w:val="both"/>
              <w:rPr>
                <w:rFonts w:ascii="Garamond" w:hAnsi="Garamond"/>
              </w:rPr>
            </w:pPr>
            <w:r w:rsidRPr="00E9537F">
              <w:rPr>
                <w:rFonts w:ascii="Garamond" w:hAnsi="Garamond"/>
              </w:rPr>
              <w:t xml:space="preserve">Cambio en el rol tradicional del Estado en economía </w:t>
            </w:r>
          </w:p>
        </w:tc>
        <w:tc>
          <w:tcPr>
            <w:tcW w:w="7842" w:type="dxa"/>
          </w:tcPr>
          <w:p w14:paraId="227339D2" w14:textId="77777777" w:rsidR="00E9537F" w:rsidRDefault="00E9537F" w:rsidP="00E9537F">
            <w:pPr>
              <w:jc w:val="both"/>
              <w:rPr>
                <w:rFonts w:ascii="Garamond" w:hAnsi="Garamond"/>
              </w:rPr>
            </w:pPr>
          </w:p>
        </w:tc>
      </w:tr>
      <w:tr w:rsidR="00E9537F" w14:paraId="58FF0863" w14:textId="77777777" w:rsidTr="00E9537F">
        <w:tc>
          <w:tcPr>
            <w:tcW w:w="2122" w:type="dxa"/>
          </w:tcPr>
          <w:p w14:paraId="2F6936C1" w14:textId="77777777" w:rsidR="00E9537F" w:rsidRDefault="00E9537F" w:rsidP="00E9537F">
            <w:pPr>
              <w:jc w:val="both"/>
              <w:rPr>
                <w:rFonts w:ascii="Garamond" w:hAnsi="Garamond"/>
              </w:rPr>
            </w:pPr>
            <w:r w:rsidRPr="00E9537F">
              <w:rPr>
                <w:rFonts w:ascii="Garamond" w:hAnsi="Garamond"/>
              </w:rPr>
              <w:t>Supresión de los derechos sindicales</w:t>
            </w:r>
          </w:p>
        </w:tc>
        <w:tc>
          <w:tcPr>
            <w:tcW w:w="7842" w:type="dxa"/>
          </w:tcPr>
          <w:p w14:paraId="726648AD" w14:textId="77777777" w:rsidR="00E9537F" w:rsidRDefault="00E9537F" w:rsidP="00E9537F">
            <w:pPr>
              <w:jc w:val="both"/>
              <w:rPr>
                <w:rFonts w:ascii="Garamond" w:hAnsi="Garamond"/>
              </w:rPr>
            </w:pPr>
          </w:p>
        </w:tc>
      </w:tr>
      <w:tr w:rsidR="003C3B69" w14:paraId="70972C5B" w14:textId="77777777" w:rsidTr="00E9537F">
        <w:tc>
          <w:tcPr>
            <w:tcW w:w="2122" w:type="dxa"/>
          </w:tcPr>
          <w:p w14:paraId="4AF19B66" w14:textId="77777777" w:rsidR="003C3B69" w:rsidRPr="00E9537F" w:rsidRDefault="003C3B69" w:rsidP="00E9537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Ajuste Fiscal</w:t>
            </w:r>
          </w:p>
        </w:tc>
        <w:tc>
          <w:tcPr>
            <w:tcW w:w="7842" w:type="dxa"/>
          </w:tcPr>
          <w:p w14:paraId="31E3854D" w14:textId="77777777" w:rsidR="003C3B69" w:rsidRDefault="003C3B69" w:rsidP="00E9537F">
            <w:pPr>
              <w:jc w:val="both"/>
              <w:rPr>
                <w:rFonts w:ascii="Garamond" w:hAnsi="Garamond"/>
              </w:rPr>
            </w:pPr>
          </w:p>
          <w:p w14:paraId="007DAE5F" w14:textId="77777777" w:rsidR="00102708" w:rsidRDefault="00102708" w:rsidP="00E9537F">
            <w:pPr>
              <w:jc w:val="both"/>
              <w:rPr>
                <w:rFonts w:ascii="Garamond" w:hAnsi="Garamond"/>
              </w:rPr>
            </w:pPr>
          </w:p>
        </w:tc>
      </w:tr>
    </w:tbl>
    <w:p w14:paraId="728D8196" w14:textId="77777777" w:rsidR="00E9537F" w:rsidRDefault="00E9537F" w:rsidP="00E9537F">
      <w:pPr>
        <w:jc w:val="both"/>
        <w:rPr>
          <w:rFonts w:ascii="Garamond" w:hAnsi="Garamond"/>
        </w:rPr>
      </w:pPr>
    </w:p>
    <w:p w14:paraId="39B15DD7" w14:textId="77777777" w:rsidR="008A0B02" w:rsidRPr="00E9537F" w:rsidRDefault="008A0B02" w:rsidP="00E9537F">
      <w:pPr>
        <w:jc w:val="both"/>
        <w:rPr>
          <w:rFonts w:ascii="Garamond" w:hAnsi="Garamond"/>
        </w:rPr>
      </w:pPr>
    </w:p>
    <w:sectPr w:rsidR="008A0B02" w:rsidRPr="00E9537F" w:rsidSect="00654DCF">
      <w:pgSz w:w="12242" w:h="18995" w:code="1"/>
      <w:pgMar w:top="1134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7F"/>
    <w:rsid w:val="00102708"/>
    <w:rsid w:val="00222E4E"/>
    <w:rsid w:val="00230195"/>
    <w:rsid w:val="00351557"/>
    <w:rsid w:val="003C3B69"/>
    <w:rsid w:val="00420C3A"/>
    <w:rsid w:val="005E59B6"/>
    <w:rsid w:val="00654DCF"/>
    <w:rsid w:val="00816255"/>
    <w:rsid w:val="00862E13"/>
    <w:rsid w:val="008A0B02"/>
    <w:rsid w:val="00C2650A"/>
    <w:rsid w:val="00CC78E4"/>
    <w:rsid w:val="00D52204"/>
    <w:rsid w:val="00E63012"/>
    <w:rsid w:val="00E647F1"/>
    <w:rsid w:val="00E9537F"/>
    <w:rsid w:val="00EC0B08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F9C89"/>
  <w15:chartTrackingRefBased/>
  <w15:docId w15:val="{4043A180-8938-434F-A349-3FCD96A1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3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2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ineduc.cl" TargetMode="External"/><Relationship Id="rId5" Type="http://schemas.openxmlformats.org/officeDocument/2006/relationships/hyperlink" Target="http://www.memoriachilena.cl/602/w3-article-31415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1446</Words>
  <Characters>7955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Céspedes</cp:lastModifiedBy>
  <cp:revision>3</cp:revision>
  <dcterms:created xsi:type="dcterms:W3CDTF">2020-05-29T18:31:00Z</dcterms:created>
  <dcterms:modified xsi:type="dcterms:W3CDTF">2020-05-29T18:52:00Z</dcterms:modified>
</cp:coreProperties>
</file>