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22CF4" w14:textId="77777777" w:rsidR="00B97211" w:rsidRDefault="00B97211" w:rsidP="005A6158">
      <w:pPr>
        <w:spacing w:after="0" w:line="240" w:lineRule="auto"/>
        <w:jc w:val="both"/>
        <w:rPr>
          <w:rFonts w:ascii="Garamond" w:hAnsi="Garamond"/>
          <w:sz w:val="20"/>
          <w:szCs w:val="20"/>
        </w:rPr>
      </w:pPr>
      <w:bookmarkStart w:id="0" w:name="_GoBack"/>
      <w:bookmarkEnd w:id="0"/>
      <w:r>
        <w:rPr>
          <w:rFonts w:ascii="Garamond" w:hAnsi="Garamond"/>
          <w:sz w:val="20"/>
          <w:szCs w:val="20"/>
        </w:rPr>
        <w:t>Liceo N°1 “Javiera Carrera” / Depto. Historia, Geografía y Cs. Soc. / IV° Realidad Nacional/ Coord. Pablo González Águila.</w:t>
      </w:r>
    </w:p>
    <w:p w14:paraId="230354CC" w14:textId="77777777" w:rsidR="00B97211" w:rsidRDefault="00B97211" w:rsidP="005A6158">
      <w:pPr>
        <w:spacing w:after="0" w:line="240" w:lineRule="auto"/>
        <w:jc w:val="both"/>
        <w:rPr>
          <w:rFonts w:ascii="Garamond" w:hAnsi="Garamond"/>
          <w:sz w:val="20"/>
          <w:szCs w:val="20"/>
        </w:rPr>
      </w:pPr>
    </w:p>
    <w:p w14:paraId="51D8ECE0" w14:textId="77777777" w:rsidR="00B97211" w:rsidRDefault="00B97211" w:rsidP="005A6158">
      <w:pPr>
        <w:spacing w:after="0" w:line="240" w:lineRule="auto"/>
        <w:jc w:val="center"/>
        <w:rPr>
          <w:rFonts w:ascii="Garamond" w:hAnsi="Garamond"/>
          <w:b/>
        </w:rPr>
      </w:pPr>
      <w:r>
        <w:rPr>
          <w:rFonts w:ascii="Garamond" w:hAnsi="Garamond"/>
          <w:b/>
          <w:u w:val="single"/>
        </w:rPr>
        <w:t xml:space="preserve">GUÍA SUMATIVA: MACROECONOMÍA </w:t>
      </w:r>
      <w:r>
        <w:rPr>
          <w:rFonts w:ascii="Garamond" w:hAnsi="Garamond"/>
          <w:b/>
        </w:rPr>
        <w:t>(INDICADORES MACROECÓMICOS</w:t>
      </w:r>
    </w:p>
    <w:p w14:paraId="0A043441" w14:textId="77777777" w:rsidR="00B97211" w:rsidRDefault="00B97211" w:rsidP="005A6158">
      <w:pPr>
        <w:spacing w:after="0" w:line="240" w:lineRule="auto"/>
        <w:jc w:val="center"/>
        <w:rPr>
          <w:rFonts w:ascii="Garamond" w:hAnsi="Garamond"/>
          <w:b/>
        </w:rPr>
      </w:pPr>
      <w:r>
        <w:rPr>
          <w:rFonts w:ascii="Garamond" w:hAnsi="Garamond"/>
          <w:b/>
        </w:rPr>
        <w:t>Y DESARROLLO ECONÓMICO)</w:t>
      </w:r>
    </w:p>
    <w:p w14:paraId="5E556426" w14:textId="77777777" w:rsidR="00B97211" w:rsidRDefault="00B97211" w:rsidP="005A6158">
      <w:pPr>
        <w:spacing w:after="0" w:line="240" w:lineRule="auto"/>
        <w:jc w:val="center"/>
        <w:rPr>
          <w:rFonts w:ascii="Garamond" w:hAnsi="Garamond"/>
          <w:b/>
        </w:rPr>
      </w:pPr>
    </w:p>
    <w:p w14:paraId="0CEFEB09" w14:textId="77777777" w:rsidR="00B97211" w:rsidRDefault="00B97211" w:rsidP="005A6158">
      <w:pPr>
        <w:spacing w:after="0" w:line="240" w:lineRule="auto"/>
        <w:jc w:val="both"/>
        <w:rPr>
          <w:rFonts w:ascii="Garamond" w:hAnsi="Garamond"/>
          <w:b/>
        </w:rPr>
      </w:pPr>
      <w:r>
        <w:rPr>
          <w:rFonts w:ascii="Garamond" w:hAnsi="Garamond"/>
          <w:b/>
        </w:rPr>
        <w:t>Nombre (s): ………………………………………………………………….. Curso: …………… Fecha: ………</w:t>
      </w:r>
    </w:p>
    <w:p w14:paraId="6B187AF4" w14:textId="77777777" w:rsidR="00B97211" w:rsidRDefault="00B97211" w:rsidP="005A6158">
      <w:pPr>
        <w:spacing w:after="0" w:line="240" w:lineRule="auto"/>
        <w:rPr>
          <w:rFonts w:ascii="Garamond" w:hAnsi="Garamond"/>
          <w:b/>
        </w:rPr>
      </w:pPr>
    </w:p>
    <w:p w14:paraId="2531D5CF" w14:textId="77777777" w:rsidR="00B97211" w:rsidRDefault="00B9721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Pr>
          <w:rFonts w:ascii="Garamond" w:hAnsi="Garamond"/>
          <w:b/>
        </w:rPr>
        <w:t xml:space="preserve">Unidad 1: </w:t>
      </w:r>
      <w:r>
        <w:rPr>
          <w:rFonts w:ascii="Garamond" w:hAnsi="Garamond"/>
        </w:rPr>
        <w:t>Economía: conceptos y contextos.</w:t>
      </w:r>
    </w:p>
    <w:p w14:paraId="03E420B9" w14:textId="77777777" w:rsidR="00B97211" w:rsidRDefault="00B9721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Cs/>
          <w:lang w:val="es-ES"/>
        </w:rPr>
      </w:pPr>
      <w:r>
        <w:rPr>
          <w:rFonts w:ascii="Garamond" w:hAnsi="Garamond"/>
          <w:b/>
          <w:lang w:val="es-ES"/>
        </w:rPr>
        <w:t xml:space="preserve">AE 02: </w:t>
      </w:r>
      <w:r>
        <w:rPr>
          <w:rFonts w:ascii="Garamond" w:hAnsi="Garamond"/>
          <w:bCs/>
        </w:rPr>
        <w:t>Aprecian la particularidad de los enfoques con que diversas disciplinas</w:t>
      </w:r>
      <w:r>
        <w:rPr>
          <w:rFonts w:ascii="Garamond" w:hAnsi="Garamond"/>
          <w:bCs/>
          <w:lang w:val="es-ES"/>
        </w:rPr>
        <w:t xml:space="preserve"> </w:t>
      </w:r>
      <w:r>
        <w:rPr>
          <w:rFonts w:ascii="Garamond" w:hAnsi="Garamond"/>
          <w:bCs/>
        </w:rPr>
        <w:t>sociales analizan los problemas relacionados con el crecimiento económico</w:t>
      </w:r>
      <w:r>
        <w:rPr>
          <w:rFonts w:ascii="Garamond" w:hAnsi="Garamond"/>
          <w:bCs/>
          <w:lang w:val="es-ES"/>
        </w:rPr>
        <w:t xml:space="preserve"> </w:t>
      </w:r>
      <w:r>
        <w:rPr>
          <w:rFonts w:ascii="Garamond" w:hAnsi="Garamond"/>
          <w:bCs/>
        </w:rPr>
        <w:t>y el desarrollo.</w:t>
      </w:r>
    </w:p>
    <w:p w14:paraId="61C8075C" w14:textId="77777777" w:rsidR="00B97211" w:rsidRDefault="00B9721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lang w:val="es-CL"/>
        </w:rPr>
      </w:pPr>
      <w:r>
        <w:rPr>
          <w:rFonts w:ascii="Garamond" w:hAnsi="Garamond"/>
          <w:b/>
          <w:sz w:val="24"/>
          <w:szCs w:val="24"/>
        </w:rPr>
        <w:t>AE03:</w:t>
      </w:r>
      <w:r>
        <w:rPr>
          <w:rFonts w:ascii="Garamond" w:hAnsi="Garamond"/>
          <w:sz w:val="24"/>
          <w:szCs w:val="24"/>
        </w:rPr>
        <w:t xml:space="preserve"> Distinguen </w:t>
      </w:r>
      <w:r>
        <w:rPr>
          <w:rFonts w:ascii="Garamond" w:hAnsi="Garamond"/>
          <w:sz w:val="24"/>
          <w:szCs w:val="24"/>
          <w:lang w:val="es-ES"/>
        </w:rPr>
        <w:t>entre crecimiento económico y desarrollo.</w:t>
      </w:r>
    </w:p>
    <w:p w14:paraId="51CF506D" w14:textId="77777777" w:rsidR="00B97211" w:rsidRDefault="00B9721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Pr>
          <w:rFonts w:ascii="Garamond" w:hAnsi="Garamond"/>
          <w:b/>
        </w:rPr>
        <w:t>Tema:</w:t>
      </w:r>
      <w:r>
        <w:rPr>
          <w:rFonts w:ascii="Garamond" w:hAnsi="Garamond"/>
        </w:rPr>
        <w:t xml:space="preserve"> Macroeconomía, desarrollo y crecimiento económico</w:t>
      </w:r>
    </w:p>
    <w:p w14:paraId="194D570B" w14:textId="77777777" w:rsidR="00B97211" w:rsidRPr="00B5590F" w:rsidRDefault="00B97211" w:rsidP="005A6158">
      <w:pPr>
        <w:spacing w:after="0" w:line="240" w:lineRule="auto"/>
        <w:rPr>
          <w:rFonts w:ascii="Garamond" w:hAnsi="Garamond"/>
          <w:b/>
        </w:rPr>
      </w:pPr>
      <w:r w:rsidRPr="00B5590F">
        <w:rPr>
          <w:rFonts w:ascii="Garamond" w:hAnsi="Garamond"/>
          <w:b/>
        </w:rPr>
        <w:t>INSTRUCCIONES GENERALES</w:t>
      </w:r>
    </w:p>
    <w:p w14:paraId="4710F49F" w14:textId="77777777" w:rsidR="00B97211" w:rsidRDefault="00B97211" w:rsidP="005A6158">
      <w:pPr>
        <w:spacing w:after="0" w:line="240" w:lineRule="auto"/>
        <w:rPr>
          <w:rFonts w:ascii="Garamond" w:hAnsi="Garamond"/>
        </w:rPr>
      </w:pPr>
      <w:r>
        <w:rPr>
          <w:rFonts w:ascii="Garamond" w:hAnsi="Garamond"/>
        </w:rPr>
        <w:t xml:space="preserve">- Trabajo práctico con evaluación sumativa. Puede ser realizado de forma individual o </w:t>
      </w:r>
      <w:r w:rsidR="00E64BF9">
        <w:rPr>
          <w:rFonts w:ascii="Garamond" w:hAnsi="Garamond"/>
        </w:rPr>
        <w:t>en parejas</w:t>
      </w:r>
    </w:p>
    <w:p w14:paraId="7085575E" w14:textId="77777777" w:rsidR="00B97211" w:rsidRDefault="00B97211" w:rsidP="005A6158">
      <w:pPr>
        <w:spacing w:after="0" w:line="240" w:lineRule="auto"/>
        <w:rPr>
          <w:rFonts w:ascii="Garamond" w:hAnsi="Garamond"/>
        </w:rPr>
      </w:pPr>
      <w:r>
        <w:rPr>
          <w:rFonts w:ascii="Garamond" w:hAnsi="Garamond"/>
        </w:rPr>
        <w:t xml:space="preserve">- Los contenidos tratados en este trabajo corresponden a la </w:t>
      </w:r>
      <w:r w:rsidR="00E64BF9">
        <w:rPr>
          <w:rFonts w:ascii="Garamond" w:hAnsi="Garamond"/>
        </w:rPr>
        <w:t>guía 2 “Macroeconomía”</w:t>
      </w:r>
    </w:p>
    <w:p w14:paraId="4675A8A9" w14:textId="77777777" w:rsidR="00B97211" w:rsidRDefault="00B97211" w:rsidP="005A6158">
      <w:pPr>
        <w:spacing w:after="0" w:line="240" w:lineRule="auto"/>
        <w:jc w:val="both"/>
        <w:rPr>
          <w:rFonts w:ascii="Garamond" w:hAnsi="Garamond"/>
        </w:rPr>
      </w:pPr>
      <w:r>
        <w:rPr>
          <w:rFonts w:ascii="Garamond" w:hAnsi="Garamond"/>
        </w:rPr>
        <w:t>- La actividad está destinada a ser realizada en un plazo de 2 semanas durante las cuales, ante cualquier duda, dirigirse al buzón de consultas del profesor de asignatura que le corresponda. En caso de que tenga dificultades para acceder a este medio, puede realizarlas vía email al docente.</w:t>
      </w:r>
    </w:p>
    <w:p w14:paraId="2AD42A72" w14:textId="77777777" w:rsidR="00B97211" w:rsidRDefault="00B97211" w:rsidP="005A6158">
      <w:pPr>
        <w:spacing w:after="0" w:line="240" w:lineRule="auto"/>
        <w:jc w:val="both"/>
        <w:rPr>
          <w:rFonts w:ascii="Garamond" w:hAnsi="Garamond"/>
        </w:rPr>
      </w:pPr>
      <w:r>
        <w:rPr>
          <w:rFonts w:ascii="Garamond" w:hAnsi="Garamond"/>
        </w:rPr>
        <w:t xml:space="preserve">- La recepción del trabajo se realizará a través del </w:t>
      </w:r>
      <w:r w:rsidR="00E64BF9">
        <w:rPr>
          <w:rFonts w:ascii="Garamond" w:hAnsi="Garamond"/>
          <w:u w:val="single"/>
        </w:rPr>
        <w:t xml:space="preserve">correo institucional de cada docente. </w:t>
      </w:r>
    </w:p>
    <w:p w14:paraId="286D2318" w14:textId="77777777" w:rsidR="00B97211" w:rsidRDefault="00B97211" w:rsidP="005A6158">
      <w:pPr>
        <w:spacing w:after="0" w:line="240" w:lineRule="auto"/>
        <w:jc w:val="both"/>
        <w:rPr>
          <w:rFonts w:ascii="Garamond" w:hAnsi="Garamond"/>
        </w:rPr>
      </w:pPr>
      <w:r>
        <w:rPr>
          <w:rFonts w:ascii="Garamond" w:hAnsi="Garamond"/>
        </w:rPr>
        <w:t xml:space="preserve">- </w:t>
      </w:r>
      <w:r w:rsidRPr="0024491C">
        <w:rPr>
          <w:rFonts w:ascii="Garamond" w:hAnsi="Garamond"/>
        </w:rPr>
        <w:t>La eval</w:t>
      </w:r>
      <w:r>
        <w:rPr>
          <w:rFonts w:ascii="Garamond" w:hAnsi="Garamond"/>
        </w:rPr>
        <w:t xml:space="preserve">uación cuenta con un </w:t>
      </w:r>
      <w:r w:rsidRPr="00E64BF9">
        <w:rPr>
          <w:rFonts w:ascii="Garamond" w:hAnsi="Garamond"/>
          <w:highlight w:val="green"/>
          <w:u w:val="single"/>
        </w:rPr>
        <w:t>total de</w:t>
      </w:r>
      <w:r w:rsidR="00CF7EA2">
        <w:rPr>
          <w:rFonts w:ascii="Garamond" w:hAnsi="Garamond"/>
          <w:highlight w:val="green"/>
          <w:u w:val="single"/>
        </w:rPr>
        <w:t xml:space="preserve"> 25</w:t>
      </w:r>
      <w:r w:rsidRPr="00E64BF9">
        <w:rPr>
          <w:rFonts w:ascii="Garamond" w:hAnsi="Garamond"/>
          <w:highlight w:val="green"/>
          <w:u w:val="single"/>
        </w:rPr>
        <w:t xml:space="preserve"> puntos</w:t>
      </w:r>
      <w:r w:rsidRPr="0024491C">
        <w:rPr>
          <w:rFonts w:ascii="Garamond" w:hAnsi="Garamond"/>
        </w:rPr>
        <w:t xml:space="preserve"> y será considerada al 60% de exigencia. En caso de copia total o parcial de un trabajo se aplicará medida correspondiente a manual de evaluación vigente. En caso de retraso en la presentación del trabajo sin justificación médica u otra válida, se aplicará el 80% de exigencia. </w:t>
      </w:r>
    </w:p>
    <w:p w14:paraId="7DE814B9" w14:textId="77777777" w:rsidR="00B97211" w:rsidRDefault="00B97211" w:rsidP="005A6158">
      <w:pPr>
        <w:spacing w:after="0" w:line="240" w:lineRule="auto"/>
        <w:jc w:val="both"/>
        <w:rPr>
          <w:rFonts w:ascii="Garamond" w:hAnsi="Garamond"/>
          <w:b/>
          <w:bCs/>
        </w:rPr>
      </w:pPr>
      <w:r>
        <w:t xml:space="preserve">- </w:t>
      </w:r>
      <w:r w:rsidRPr="00763C62">
        <w:rPr>
          <w:rFonts w:ascii="Garamond" w:hAnsi="Garamond"/>
        </w:rPr>
        <w:t xml:space="preserve">El trabajo se envía en formato Word, para que pueda ser respondido en la misma guía o impreso, para que lo conteste (n) en papel y enviar la fotografía al correo del profesor. </w:t>
      </w:r>
      <w:r w:rsidRPr="00763C62">
        <w:rPr>
          <w:rFonts w:ascii="Garamond" w:hAnsi="Garamond"/>
          <w:b/>
          <w:bCs/>
        </w:rPr>
        <w:t>Utilice los espacios dentro de los cuadros que se entregan.</w:t>
      </w:r>
    </w:p>
    <w:p w14:paraId="4B700893" w14:textId="76DBC766" w:rsidR="00B97211" w:rsidRPr="00763C62" w:rsidRDefault="00B97211" w:rsidP="005A6158">
      <w:pPr>
        <w:spacing w:after="0" w:line="240" w:lineRule="auto"/>
        <w:jc w:val="both"/>
        <w:rPr>
          <w:rFonts w:ascii="Garamond" w:hAnsi="Garamond"/>
          <w:b/>
          <w:bCs/>
        </w:rPr>
      </w:pPr>
      <w:r>
        <w:rPr>
          <w:rFonts w:ascii="Garamond" w:hAnsi="Garamond"/>
          <w:b/>
          <w:bCs/>
        </w:rPr>
        <w:t xml:space="preserve">- </w:t>
      </w:r>
      <w:r w:rsidRPr="00763C62">
        <w:rPr>
          <w:rFonts w:ascii="Garamond" w:hAnsi="Garamond"/>
        </w:rPr>
        <w:t>El tr</w:t>
      </w:r>
      <w:r w:rsidR="00E64BF9">
        <w:rPr>
          <w:rFonts w:ascii="Garamond" w:hAnsi="Garamond"/>
        </w:rPr>
        <w:t>abajo se responde en letra garamond, tamaño 11</w:t>
      </w:r>
      <w:r w:rsidRPr="00763C62">
        <w:rPr>
          <w:rFonts w:ascii="Garamond" w:hAnsi="Garamond"/>
        </w:rPr>
        <w:t xml:space="preserve">, </w:t>
      </w:r>
      <w:r w:rsidR="002B39B6">
        <w:rPr>
          <w:rFonts w:ascii="Garamond" w:hAnsi="Garamond"/>
        </w:rPr>
        <w:t xml:space="preserve">en color rojo, </w:t>
      </w:r>
      <w:r w:rsidRPr="00763C62">
        <w:rPr>
          <w:rFonts w:ascii="Garamond" w:hAnsi="Garamond"/>
        </w:rPr>
        <w:t>interlineado sencillo, y los textos de las respuestas, justificado</w:t>
      </w:r>
      <w:r>
        <w:rPr>
          <w:rFonts w:ascii="Garamond" w:hAnsi="Garamond"/>
        </w:rPr>
        <w:t>s</w:t>
      </w:r>
      <w:r w:rsidRPr="00763C62">
        <w:rPr>
          <w:rFonts w:ascii="Garamond" w:hAnsi="Garamond"/>
        </w:rPr>
        <w:t xml:space="preserve">. </w:t>
      </w:r>
    </w:p>
    <w:p w14:paraId="20404378" w14:textId="77777777" w:rsidR="00B555B0" w:rsidRDefault="00B555B0" w:rsidP="00B555B0">
      <w:pPr>
        <w:spacing w:after="0" w:line="240" w:lineRule="auto"/>
        <w:jc w:val="both"/>
        <w:rPr>
          <w:rFonts w:ascii="Garamond" w:hAnsi="Garamond"/>
          <w:bCs/>
        </w:rPr>
      </w:pPr>
      <w:r>
        <w:rPr>
          <w:rFonts w:ascii="Garamond" w:hAnsi="Garamond"/>
          <w:bCs/>
        </w:rPr>
        <w:t>- De ser necesario, puede usar estos links:</w:t>
      </w:r>
    </w:p>
    <w:p w14:paraId="0414D558" w14:textId="5C6928C3" w:rsidR="00B555B0" w:rsidRDefault="002E0199" w:rsidP="00B555B0">
      <w:pPr>
        <w:spacing w:after="0" w:line="240" w:lineRule="auto"/>
        <w:jc w:val="both"/>
      </w:pPr>
      <w:hyperlink r:id="rId5" w:history="1">
        <w:r w:rsidR="00B555B0">
          <w:rPr>
            <w:rStyle w:val="Hipervnculo"/>
          </w:rPr>
          <w:t>https://www.youtube.com/watch?v=8tTLEsniCNw</w:t>
        </w:r>
      </w:hyperlink>
    </w:p>
    <w:p w14:paraId="2E4935E9" w14:textId="77777777" w:rsidR="00B555B0" w:rsidRDefault="002E0199" w:rsidP="00B555B0">
      <w:pPr>
        <w:spacing w:after="0" w:line="240" w:lineRule="auto"/>
        <w:jc w:val="both"/>
      </w:pPr>
      <w:hyperlink r:id="rId6" w:history="1">
        <w:r w:rsidR="00B555B0">
          <w:rPr>
            <w:rStyle w:val="Hipervnculo"/>
          </w:rPr>
          <w:t>https://www.youtube.com/watch?v=ELSLi-sC-7U</w:t>
        </w:r>
      </w:hyperlink>
    </w:p>
    <w:p w14:paraId="49A5F42D" w14:textId="77777777" w:rsidR="00B555B0" w:rsidRDefault="002E0199" w:rsidP="00B555B0">
      <w:pPr>
        <w:spacing w:after="0" w:line="240" w:lineRule="auto"/>
        <w:jc w:val="both"/>
      </w:pPr>
      <w:hyperlink r:id="rId7" w:history="1">
        <w:r w:rsidR="00B555B0">
          <w:rPr>
            <w:rStyle w:val="Hipervnculo"/>
          </w:rPr>
          <w:t>https://www.youtube.com/watch?v=VHIAkAvAPAU</w:t>
        </w:r>
      </w:hyperlink>
    </w:p>
    <w:p w14:paraId="2405C38D" w14:textId="7E953597" w:rsidR="00B97211" w:rsidRPr="00B555B0" w:rsidRDefault="002E0199" w:rsidP="00B555B0">
      <w:pPr>
        <w:spacing w:after="0" w:line="240" w:lineRule="auto"/>
        <w:jc w:val="both"/>
        <w:rPr>
          <w:rFonts w:ascii="Garamond" w:hAnsi="Garamond"/>
          <w:bCs/>
        </w:rPr>
      </w:pPr>
      <w:hyperlink r:id="rId8" w:history="1">
        <w:r w:rsidR="00B555B0">
          <w:rPr>
            <w:rStyle w:val="Hipervnculo"/>
          </w:rPr>
          <w:t>https://www.youtube.com/watch?v=ww8OiwHSVks</w:t>
        </w:r>
      </w:hyperlink>
    </w:p>
    <w:p w14:paraId="0C2BAB07" w14:textId="77777777" w:rsidR="00B97211" w:rsidRDefault="00B97211" w:rsidP="005A6158">
      <w:pPr>
        <w:spacing w:after="0" w:line="240" w:lineRule="auto"/>
        <w:jc w:val="both"/>
        <w:rPr>
          <w:rFonts w:ascii="Garamond" w:hAnsi="Garamond"/>
        </w:rPr>
      </w:pPr>
    </w:p>
    <w:p w14:paraId="024CE4DE" w14:textId="77777777" w:rsidR="00B97211" w:rsidRPr="00396275" w:rsidRDefault="00B97211" w:rsidP="005A6158">
      <w:pPr>
        <w:spacing w:after="0" w:line="240" w:lineRule="auto"/>
        <w:jc w:val="both"/>
        <w:rPr>
          <w:rFonts w:ascii="Garamond" w:hAnsi="Garamond" w:cs="Times New Roman"/>
        </w:rPr>
      </w:pPr>
      <w:r>
        <w:rPr>
          <w:rFonts w:ascii="Garamond" w:hAnsi="Garamond" w:cs="Times New Roman"/>
          <w:b/>
        </w:rPr>
        <w:t xml:space="preserve">I. </w:t>
      </w:r>
      <w:r w:rsidRPr="00396275">
        <w:rPr>
          <w:rFonts w:ascii="Garamond" w:hAnsi="Garamond" w:cs="Times New Roman"/>
          <w:b/>
        </w:rPr>
        <w:t>Contesta V o F</w:t>
      </w:r>
      <w:r w:rsidRPr="00396275">
        <w:rPr>
          <w:rFonts w:ascii="Garamond" w:hAnsi="Garamond" w:cs="Times New Roman"/>
        </w:rPr>
        <w:t xml:space="preserve"> según corresponda a cada afirmación. Explique en términos económicos las oraciones falsas.</w:t>
      </w:r>
      <w:r>
        <w:rPr>
          <w:rFonts w:ascii="Garamond" w:hAnsi="Garamond" w:cs="Times New Roman"/>
        </w:rPr>
        <w:t xml:space="preserve"> (1 punto c/u; 6</w:t>
      </w:r>
      <w:r w:rsidRPr="00396275">
        <w:rPr>
          <w:rFonts w:ascii="Garamond" w:hAnsi="Garamond" w:cs="Times New Roman"/>
        </w:rPr>
        <w:t xml:space="preserve"> puntos totales)</w:t>
      </w:r>
    </w:p>
    <w:p w14:paraId="5AF4CA66" w14:textId="77777777" w:rsidR="00EC0B08" w:rsidRDefault="00EC0B08" w:rsidP="005A6158">
      <w:pPr>
        <w:spacing w:after="0" w:line="240" w:lineRule="auto"/>
        <w:rPr>
          <w:rFonts w:ascii="Garamond" w:hAnsi="Garamond"/>
        </w:rPr>
      </w:pPr>
    </w:p>
    <w:p w14:paraId="7C059C45" w14:textId="77777777" w:rsidR="00B97211" w:rsidRDefault="00B97211" w:rsidP="005A6158">
      <w:pPr>
        <w:spacing w:after="0" w:line="240" w:lineRule="auto"/>
        <w:rPr>
          <w:rFonts w:ascii="Garamond" w:hAnsi="Garamond"/>
          <w:lang w:val="es-ES"/>
        </w:rPr>
      </w:pPr>
      <w:r>
        <w:rPr>
          <w:rFonts w:ascii="Garamond" w:hAnsi="Garamond"/>
        </w:rPr>
        <w:t xml:space="preserve">a) ______ </w:t>
      </w:r>
      <w:r w:rsidRPr="008B577D">
        <w:rPr>
          <w:rFonts w:ascii="Garamond" w:hAnsi="Garamond"/>
          <w:lang w:val="es-ES"/>
        </w:rPr>
        <w:t>“las remuneraciones reales han disminuido a nivel nacional, disminuyendo a su vez el consumo interno de bienes finales” académica de una facultad de economía</w:t>
      </w:r>
      <w:r>
        <w:rPr>
          <w:rFonts w:ascii="Garamond" w:hAnsi="Garamond"/>
          <w:lang w:val="es-ES"/>
        </w:rPr>
        <w:t>, corresponden a una expresión macroeconómica.</w:t>
      </w:r>
    </w:p>
    <w:tbl>
      <w:tblPr>
        <w:tblStyle w:val="Tablaconcuadrcula"/>
        <w:tblW w:w="0" w:type="auto"/>
        <w:tblLook w:val="04A0" w:firstRow="1" w:lastRow="0" w:firstColumn="1" w:lastColumn="0" w:noHBand="0" w:noVBand="1"/>
      </w:tblPr>
      <w:tblGrid>
        <w:gridCol w:w="10456"/>
      </w:tblGrid>
      <w:tr w:rsidR="00DF37A8" w14:paraId="52657BEF" w14:textId="77777777" w:rsidTr="00DF37A8">
        <w:tc>
          <w:tcPr>
            <w:tcW w:w="9964" w:type="dxa"/>
          </w:tcPr>
          <w:p w14:paraId="7E490583" w14:textId="1C90EE20" w:rsidR="00DF37A8" w:rsidRDefault="00DF37A8" w:rsidP="005A6158">
            <w:pPr>
              <w:rPr>
                <w:rFonts w:ascii="Garamond" w:hAnsi="Garamond"/>
                <w:lang w:val="es-ES"/>
              </w:rPr>
            </w:pPr>
            <w:r>
              <w:rPr>
                <w:rFonts w:ascii="Garamond" w:hAnsi="Garamond"/>
                <w:lang w:val="es-ES"/>
              </w:rPr>
              <w:t>________________________________________________________________________________________________________________________________________________________________________________</w:t>
            </w:r>
            <w:r w:rsidR="002B39B6">
              <w:rPr>
                <w:rFonts w:ascii="Garamond" w:hAnsi="Garamond"/>
                <w:lang w:val="es-ES"/>
              </w:rPr>
              <w:t>__________</w:t>
            </w:r>
          </w:p>
        </w:tc>
      </w:tr>
    </w:tbl>
    <w:p w14:paraId="1A5057B8" w14:textId="77777777" w:rsidR="00DF37A8" w:rsidRDefault="00DF37A8" w:rsidP="005A6158">
      <w:pPr>
        <w:spacing w:after="0" w:line="240" w:lineRule="auto"/>
        <w:rPr>
          <w:rFonts w:ascii="Garamond" w:hAnsi="Garamond"/>
          <w:lang w:val="es-ES"/>
        </w:rPr>
      </w:pPr>
    </w:p>
    <w:p w14:paraId="1741E3CC" w14:textId="77777777" w:rsidR="00B97211" w:rsidRDefault="00B97211" w:rsidP="005A6158">
      <w:pPr>
        <w:spacing w:after="0" w:line="240" w:lineRule="auto"/>
        <w:jc w:val="both"/>
        <w:rPr>
          <w:rFonts w:ascii="Garamond" w:hAnsi="Garamond"/>
          <w:noProof/>
          <w:lang w:eastAsia="es-CL"/>
        </w:rPr>
      </w:pPr>
      <w:r>
        <w:rPr>
          <w:rFonts w:ascii="Garamond" w:hAnsi="Garamond"/>
        </w:rPr>
        <w:t xml:space="preserve">b) _____ </w:t>
      </w:r>
      <w:r>
        <w:rPr>
          <w:rFonts w:ascii="Garamond" w:hAnsi="Garamond"/>
          <w:noProof/>
          <w:lang w:eastAsia="es-CL"/>
        </w:rPr>
        <w:t>La microeconomía estudia la demanda de mercado mientras que la macroeconomía estudia la demanda agregada, como el consumo total de un país.</w:t>
      </w:r>
    </w:p>
    <w:tbl>
      <w:tblPr>
        <w:tblStyle w:val="Tablaconcuadrcula"/>
        <w:tblW w:w="0" w:type="auto"/>
        <w:tblLook w:val="04A0" w:firstRow="1" w:lastRow="0" w:firstColumn="1" w:lastColumn="0" w:noHBand="0" w:noVBand="1"/>
      </w:tblPr>
      <w:tblGrid>
        <w:gridCol w:w="10456"/>
      </w:tblGrid>
      <w:tr w:rsidR="00DF37A8" w14:paraId="2929A6A6" w14:textId="77777777" w:rsidTr="0050311E">
        <w:tc>
          <w:tcPr>
            <w:tcW w:w="9964" w:type="dxa"/>
          </w:tcPr>
          <w:p w14:paraId="55CCB431" w14:textId="6A7A6352" w:rsidR="00DF37A8" w:rsidRDefault="00DF37A8" w:rsidP="005A6158">
            <w:pPr>
              <w:rPr>
                <w:rFonts w:ascii="Garamond" w:hAnsi="Garamond"/>
                <w:lang w:val="es-ES"/>
              </w:rPr>
            </w:pPr>
            <w:r>
              <w:rPr>
                <w:rFonts w:ascii="Garamond" w:hAnsi="Garamond"/>
                <w:lang w:val="es-ES"/>
              </w:rPr>
              <w:t>________________________________________________________________________________________________________________________________________________________________________________</w:t>
            </w:r>
            <w:r w:rsidR="002B39B6">
              <w:rPr>
                <w:rFonts w:ascii="Garamond" w:hAnsi="Garamond"/>
                <w:lang w:val="es-ES"/>
              </w:rPr>
              <w:t>__________</w:t>
            </w:r>
          </w:p>
        </w:tc>
      </w:tr>
    </w:tbl>
    <w:p w14:paraId="3DEB08E5" w14:textId="77777777" w:rsidR="00B97211" w:rsidRDefault="00B97211" w:rsidP="005A6158">
      <w:pPr>
        <w:spacing w:after="0" w:line="240" w:lineRule="auto"/>
        <w:jc w:val="both"/>
        <w:rPr>
          <w:rFonts w:ascii="Garamond" w:hAnsi="Garamond"/>
        </w:rPr>
      </w:pPr>
    </w:p>
    <w:p w14:paraId="7CC103D1" w14:textId="77777777" w:rsidR="00DF37A8" w:rsidRDefault="00DF37A8" w:rsidP="005A6158">
      <w:pPr>
        <w:spacing w:after="0" w:line="240" w:lineRule="auto"/>
        <w:jc w:val="both"/>
        <w:rPr>
          <w:rFonts w:ascii="Garamond" w:hAnsi="Garamond"/>
          <w:noProof/>
          <w:lang w:eastAsia="es-CL"/>
        </w:rPr>
      </w:pPr>
      <w:r>
        <w:rPr>
          <w:rFonts w:ascii="Garamond" w:hAnsi="Garamond"/>
        </w:rPr>
        <w:t xml:space="preserve">c) _____ </w:t>
      </w:r>
      <w:r w:rsidRPr="00DF37A8">
        <w:rPr>
          <w:rFonts w:ascii="Garamond" w:hAnsi="Garamond"/>
          <w:noProof/>
          <w:lang w:eastAsia="es-CL"/>
        </w:rPr>
        <w:t>Alza generalizada de los precios de los bienes</w:t>
      </w:r>
      <w:r>
        <w:rPr>
          <w:rFonts w:ascii="Garamond" w:hAnsi="Garamond"/>
          <w:noProof/>
          <w:lang w:eastAsia="es-CL"/>
        </w:rPr>
        <w:t>, corresponde a temas estudiados por la microeconomía?.</w:t>
      </w:r>
    </w:p>
    <w:tbl>
      <w:tblPr>
        <w:tblStyle w:val="Tablaconcuadrcula"/>
        <w:tblW w:w="0" w:type="auto"/>
        <w:tblLook w:val="04A0" w:firstRow="1" w:lastRow="0" w:firstColumn="1" w:lastColumn="0" w:noHBand="0" w:noVBand="1"/>
      </w:tblPr>
      <w:tblGrid>
        <w:gridCol w:w="10456"/>
      </w:tblGrid>
      <w:tr w:rsidR="00DF37A8" w14:paraId="3D9B6E6D" w14:textId="77777777" w:rsidTr="0050311E">
        <w:tc>
          <w:tcPr>
            <w:tcW w:w="9964" w:type="dxa"/>
          </w:tcPr>
          <w:p w14:paraId="13BC65D6" w14:textId="3614C0F5" w:rsidR="00DF37A8" w:rsidRDefault="00DF37A8" w:rsidP="005A6158">
            <w:pPr>
              <w:rPr>
                <w:rFonts w:ascii="Garamond" w:hAnsi="Garamond"/>
                <w:lang w:val="es-ES"/>
              </w:rPr>
            </w:pPr>
            <w:r>
              <w:rPr>
                <w:rFonts w:ascii="Garamond" w:hAnsi="Garamond"/>
                <w:lang w:val="es-ES"/>
              </w:rPr>
              <w:t>________________________________________________________________________________________________________________________________________________________________________________</w:t>
            </w:r>
            <w:r w:rsidR="002B39B6">
              <w:rPr>
                <w:rFonts w:ascii="Garamond" w:hAnsi="Garamond"/>
                <w:lang w:val="es-ES"/>
              </w:rPr>
              <w:t>__________</w:t>
            </w:r>
          </w:p>
        </w:tc>
      </w:tr>
    </w:tbl>
    <w:p w14:paraId="0EE82178" w14:textId="77777777" w:rsidR="00DF37A8" w:rsidRDefault="00DF37A8" w:rsidP="005A6158">
      <w:pPr>
        <w:spacing w:after="0" w:line="240" w:lineRule="auto"/>
        <w:jc w:val="both"/>
        <w:rPr>
          <w:rFonts w:ascii="Garamond" w:hAnsi="Garamond"/>
        </w:rPr>
      </w:pPr>
    </w:p>
    <w:p w14:paraId="7A58B236" w14:textId="77777777" w:rsidR="00DF37A8" w:rsidRDefault="00DF37A8" w:rsidP="005A6158">
      <w:pPr>
        <w:spacing w:after="0" w:line="240" w:lineRule="auto"/>
        <w:jc w:val="both"/>
        <w:rPr>
          <w:rFonts w:ascii="Garamond" w:hAnsi="Garamond"/>
        </w:rPr>
      </w:pPr>
      <w:r>
        <w:rPr>
          <w:rFonts w:ascii="Garamond" w:hAnsi="Garamond"/>
        </w:rPr>
        <w:t xml:space="preserve">d) _____ </w:t>
      </w:r>
      <w:r w:rsidR="00732E5B">
        <w:rPr>
          <w:rFonts w:ascii="Garamond" w:hAnsi="Garamond"/>
        </w:rPr>
        <w:t>Entre las diferencias existentes entre los conceptos de crecimiento y desarrollo, podemos señalar que el desarrollo mide la generación de riqueza y el crecimiento ve la distribución de los ingresos.</w:t>
      </w:r>
    </w:p>
    <w:tbl>
      <w:tblPr>
        <w:tblStyle w:val="Tablaconcuadrcula"/>
        <w:tblW w:w="0" w:type="auto"/>
        <w:tblLook w:val="04A0" w:firstRow="1" w:lastRow="0" w:firstColumn="1" w:lastColumn="0" w:noHBand="0" w:noVBand="1"/>
      </w:tblPr>
      <w:tblGrid>
        <w:gridCol w:w="10456"/>
      </w:tblGrid>
      <w:tr w:rsidR="00732E5B" w14:paraId="6A78DC0A" w14:textId="77777777" w:rsidTr="0050311E">
        <w:tc>
          <w:tcPr>
            <w:tcW w:w="9964" w:type="dxa"/>
          </w:tcPr>
          <w:p w14:paraId="37B9B59B" w14:textId="024A2C75" w:rsidR="00732E5B" w:rsidRDefault="00732E5B" w:rsidP="005A6158">
            <w:pPr>
              <w:rPr>
                <w:rFonts w:ascii="Garamond" w:hAnsi="Garamond"/>
                <w:lang w:val="es-ES"/>
              </w:rPr>
            </w:pPr>
            <w:r>
              <w:rPr>
                <w:rFonts w:ascii="Garamond" w:hAnsi="Garamond"/>
                <w:lang w:val="es-ES"/>
              </w:rPr>
              <w:t>________________________________________________________________________________________________________________________________________________________________________________</w:t>
            </w:r>
            <w:r w:rsidR="002B39B6">
              <w:rPr>
                <w:rFonts w:ascii="Garamond" w:hAnsi="Garamond"/>
                <w:lang w:val="es-ES"/>
              </w:rPr>
              <w:t>__________</w:t>
            </w:r>
          </w:p>
        </w:tc>
      </w:tr>
    </w:tbl>
    <w:p w14:paraId="399E5894" w14:textId="77777777" w:rsidR="00732E5B" w:rsidRDefault="00732E5B" w:rsidP="005A6158">
      <w:pPr>
        <w:spacing w:after="0" w:line="240" w:lineRule="auto"/>
        <w:jc w:val="both"/>
        <w:rPr>
          <w:rFonts w:ascii="Garamond" w:hAnsi="Garamond"/>
        </w:rPr>
      </w:pPr>
    </w:p>
    <w:p w14:paraId="0AB903A8" w14:textId="77777777" w:rsidR="00732E5B" w:rsidRDefault="00732E5B" w:rsidP="005A6158">
      <w:pPr>
        <w:spacing w:after="0" w:line="240" w:lineRule="auto"/>
        <w:rPr>
          <w:rFonts w:ascii="Garamond" w:eastAsiaTheme="minorEastAsia" w:hAnsi="Garamond"/>
          <w:kern w:val="24"/>
          <w:lang w:val="es-CL" w:eastAsia="es-CO"/>
        </w:rPr>
      </w:pPr>
      <w:r w:rsidRPr="00732E5B">
        <w:rPr>
          <w:rFonts w:ascii="Garamond" w:hAnsi="Garamond"/>
        </w:rPr>
        <w:t>e) _____</w:t>
      </w:r>
      <w:r>
        <w:rPr>
          <w:rFonts w:ascii="Garamond" w:hAnsi="Garamond"/>
        </w:rPr>
        <w:t>Entre las limitaciones del PIB</w:t>
      </w:r>
      <w:r w:rsidRPr="00732E5B">
        <w:rPr>
          <w:rFonts w:ascii="Garamond" w:hAnsi="Garamond"/>
        </w:rPr>
        <w:t xml:space="preserve"> </w:t>
      </w:r>
      <w:r>
        <w:rPr>
          <w:rFonts w:ascii="Garamond" w:eastAsiaTheme="minorEastAsia" w:hAnsi="Garamond"/>
          <w:kern w:val="24"/>
          <w:lang w:val="es-CL" w:eastAsia="es-CO"/>
        </w:rPr>
        <w:t>podemos encontrar que s</w:t>
      </w:r>
      <w:r w:rsidRPr="00732E5B">
        <w:rPr>
          <w:rFonts w:ascii="Garamond" w:eastAsiaTheme="minorEastAsia" w:hAnsi="Garamond"/>
          <w:kern w:val="24"/>
          <w:lang w:val="es-CL" w:eastAsia="es-CO"/>
        </w:rPr>
        <w:t>olo mide transacciones monetarias, excluye trabajo doméstico o voluntario.</w:t>
      </w:r>
    </w:p>
    <w:p w14:paraId="76CDE7FE" w14:textId="77777777" w:rsidR="00732E5B" w:rsidRDefault="00732E5B" w:rsidP="005A6158">
      <w:pPr>
        <w:spacing w:after="0" w:line="240" w:lineRule="auto"/>
        <w:rPr>
          <w:rFonts w:ascii="Garamond" w:eastAsiaTheme="minorEastAsia" w:hAnsi="Garamond"/>
          <w:kern w:val="24"/>
          <w:lang w:val="es-CL" w:eastAsia="es-CO"/>
        </w:rPr>
      </w:pPr>
    </w:p>
    <w:tbl>
      <w:tblPr>
        <w:tblStyle w:val="Tablaconcuadrcula"/>
        <w:tblW w:w="0" w:type="auto"/>
        <w:tblLook w:val="04A0" w:firstRow="1" w:lastRow="0" w:firstColumn="1" w:lastColumn="0" w:noHBand="0" w:noVBand="1"/>
      </w:tblPr>
      <w:tblGrid>
        <w:gridCol w:w="10456"/>
      </w:tblGrid>
      <w:tr w:rsidR="00732E5B" w14:paraId="36553CA7" w14:textId="77777777" w:rsidTr="0050311E">
        <w:tc>
          <w:tcPr>
            <w:tcW w:w="9964" w:type="dxa"/>
          </w:tcPr>
          <w:p w14:paraId="544A02AB" w14:textId="40969936" w:rsidR="00732E5B" w:rsidRDefault="00732E5B" w:rsidP="005A6158">
            <w:pPr>
              <w:rPr>
                <w:rFonts w:ascii="Garamond" w:hAnsi="Garamond"/>
                <w:lang w:val="es-ES"/>
              </w:rPr>
            </w:pPr>
            <w:r>
              <w:rPr>
                <w:rFonts w:ascii="Garamond" w:hAnsi="Garamond"/>
                <w:lang w:val="es-ES"/>
              </w:rPr>
              <w:t>________________________________________________________________________________________________________________________________________________________________________________</w:t>
            </w:r>
            <w:r w:rsidR="002B39B6">
              <w:rPr>
                <w:rFonts w:ascii="Garamond" w:hAnsi="Garamond"/>
                <w:lang w:val="es-ES"/>
              </w:rPr>
              <w:t>__________</w:t>
            </w:r>
          </w:p>
        </w:tc>
      </w:tr>
    </w:tbl>
    <w:p w14:paraId="7F04A709" w14:textId="494D9655" w:rsidR="00732E5B" w:rsidRDefault="00732E5B" w:rsidP="005A6158">
      <w:pPr>
        <w:spacing w:after="0" w:line="240" w:lineRule="auto"/>
        <w:rPr>
          <w:rFonts w:ascii="Garamond" w:hAnsi="Garamond"/>
        </w:rPr>
      </w:pPr>
    </w:p>
    <w:p w14:paraId="408D1E62" w14:textId="77777777" w:rsidR="00B555B0" w:rsidRDefault="00B555B0" w:rsidP="005A6158">
      <w:pPr>
        <w:spacing w:after="0" w:line="240" w:lineRule="auto"/>
        <w:rPr>
          <w:rFonts w:ascii="Garamond" w:hAnsi="Garamond"/>
        </w:rPr>
      </w:pPr>
    </w:p>
    <w:p w14:paraId="7088F256" w14:textId="77777777" w:rsidR="00732E5B" w:rsidRDefault="00732E5B" w:rsidP="005A6158">
      <w:pPr>
        <w:spacing w:after="0" w:line="240" w:lineRule="auto"/>
        <w:rPr>
          <w:rFonts w:ascii="Garamond" w:hAnsi="Garamond"/>
        </w:rPr>
      </w:pPr>
      <w:r>
        <w:rPr>
          <w:rFonts w:ascii="Garamond" w:hAnsi="Garamond"/>
        </w:rPr>
        <w:lastRenderedPageBreak/>
        <w:t>f) _____ Podemos señalar que las crisis económicas de 1982 y 2009</w:t>
      </w:r>
      <w:r w:rsidR="00701625">
        <w:rPr>
          <w:rFonts w:ascii="Garamond" w:hAnsi="Garamond"/>
        </w:rPr>
        <w:t>, forman parte los ciclos económicos de la economía.</w:t>
      </w:r>
    </w:p>
    <w:p w14:paraId="50C5C700" w14:textId="77777777" w:rsidR="00701625" w:rsidRDefault="00701625" w:rsidP="005A6158">
      <w:pPr>
        <w:spacing w:after="0" w:line="240" w:lineRule="auto"/>
        <w:rPr>
          <w:rFonts w:ascii="Garamond" w:hAnsi="Garamond"/>
        </w:rPr>
      </w:pPr>
    </w:p>
    <w:tbl>
      <w:tblPr>
        <w:tblStyle w:val="Tablaconcuadrcula"/>
        <w:tblW w:w="0" w:type="auto"/>
        <w:tblLook w:val="04A0" w:firstRow="1" w:lastRow="0" w:firstColumn="1" w:lastColumn="0" w:noHBand="0" w:noVBand="1"/>
      </w:tblPr>
      <w:tblGrid>
        <w:gridCol w:w="10456"/>
      </w:tblGrid>
      <w:tr w:rsidR="00701625" w14:paraId="403952A8" w14:textId="77777777" w:rsidTr="0050311E">
        <w:tc>
          <w:tcPr>
            <w:tcW w:w="9964" w:type="dxa"/>
          </w:tcPr>
          <w:p w14:paraId="4E702B48" w14:textId="176D8B5A" w:rsidR="00701625" w:rsidRDefault="00701625" w:rsidP="005A6158">
            <w:pPr>
              <w:rPr>
                <w:rFonts w:ascii="Garamond" w:hAnsi="Garamond"/>
                <w:lang w:val="es-ES"/>
              </w:rPr>
            </w:pPr>
            <w:r>
              <w:rPr>
                <w:rFonts w:ascii="Garamond" w:hAnsi="Garamond"/>
                <w:lang w:val="es-ES"/>
              </w:rPr>
              <w:t>________________________________________________________________________________________________________________________________________________________________________________</w:t>
            </w:r>
            <w:r w:rsidR="002B39B6">
              <w:rPr>
                <w:rFonts w:ascii="Garamond" w:hAnsi="Garamond"/>
                <w:lang w:val="es-ES"/>
              </w:rPr>
              <w:t>__________</w:t>
            </w:r>
          </w:p>
        </w:tc>
      </w:tr>
    </w:tbl>
    <w:p w14:paraId="7224C747" w14:textId="77777777" w:rsidR="00701625" w:rsidRDefault="00701625" w:rsidP="005A6158">
      <w:pPr>
        <w:spacing w:after="0" w:line="240" w:lineRule="auto"/>
        <w:rPr>
          <w:rFonts w:ascii="Garamond" w:hAnsi="Garamond"/>
        </w:rPr>
      </w:pPr>
    </w:p>
    <w:p w14:paraId="07FDDD3E" w14:textId="77777777" w:rsidR="00701625" w:rsidRDefault="00701625" w:rsidP="005A6158">
      <w:pPr>
        <w:spacing w:after="0" w:line="240" w:lineRule="auto"/>
        <w:rPr>
          <w:rFonts w:ascii="Garamond" w:hAnsi="Garamond"/>
        </w:rPr>
      </w:pPr>
    </w:p>
    <w:p w14:paraId="311D3D1C" w14:textId="77777777" w:rsidR="00701625" w:rsidRDefault="00701625" w:rsidP="005A6158">
      <w:pPr>
        <w:spacing w:after="0" w:line="240" w:lineRule="auto"/>
        <w:rPr>
          <w:rFonts w:ascii="Garamond" w:hAnsi="Garamond"/>
          <w:b/>
          <w:bCs/>
        </w:rPr>
      </w:pPr>
      <w:r w:rsidRPr="00701625">
        <w:rPr>
          <w:rFonts w:ascii="Garamond" w:hAnsi="Garamond"/>
          <w:b/>
          <w:bCs/>
        </w:rPr>
        <w:t>II. Trabajo con fuentes:</w:t>
      </w:r>
    </w:p>
    <w:p w14:paraId="49BE2DBE" w14:textId="77777777" w:rsidR="00701625" w:rsidRPr="00701625" w:rsidRDefault="00701625" w:rsidP="005A6158">
      <w:pPr>
        <w:spacing w:after="0" w:line="240" w:lineRule="auto"/>
        <w:rPr>
          <w:rFonts w:ascii="Garamond" w:hAnsi="Garamond"/>
          <w:b/>
          <w:bCs/>
        </w:rPr>
      </w:pPr>
    </w:p>
    <w:p w14:paraId="1FEDB24F" w14:textId="77777777" w:rsidR="00E64BF9" w:rsidRPr="00FC4759" w:rsidRDefault="00E64BF9" w:rsidP="005A6158">
      <w:pPr>
        <w:spacing w:after="0" w:line="240" w:lineRule="auto"/>
        <w:rPr>
          <w:rFonts w:ascii="Garamond" w:hAnsi="Garamond"/>
        </w:rPr>
      </w:pPr>
      <w:r w:rsidRPr="00FC4759">
        <w:rPr>
          <w:rFonts w:ascii="Garamond" w:hAnsi="Garamond"/>
        </w:rPr>
        <w:t>Observe atentamente el siguiente gráfico y responda:</w:t>
      </w:r>
    </w:p>
    <w:p w14:paraId="7CDE43D5" w14:textId="77777777" w:rsidR="00E64BF9" w:rsidRPr="00730934" w:rsidRDefault="00E64BF9" w:rsidP="005A6158">
      <w:pPr>
        <w:spacing w:after="0" w:line="240" w:lineRule="auto"/>
        <w:rPr>
          <w:rFonts w:ascii="Garamond" w:hAnsi="Garamond"/>
        </w:rPr>
      </w:pPr>
      <w:r>
        <w:rPr>
          <w:noProof/>
          <w:lang w:val="es-ES" w:eastAsia="es-ES"/>
        </w:rPr>
        <w:drawing>
          <wp:anchor distT="0" distB="0" distL="114300" distR="114300" simplePos="0" relativeHeight="251661312" behindDoc="0" locked="0" layoutInCell="1" allowOverlap="1" wp14:anchorId="13F19F68" wp14:editId="377D218A">
            <wp:simplePos x="0" y="0"/>
            <wp:positionH relativeFrom="margin">
              <wp:align>left</wp:align>
            </wp:positionH>
            <wp:positionV relativeFrom="paragraph">
              <wp:posOffset>142240</wp:posOffset>
            </wp:positionV>
            <wp:extent cx="3165475" cy="2106295"/>
            <wp:effectExtent l="0" t="0" r="0" b="825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65475" cy="210629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XSpec="right" w:tblpY="797"/>
        <w:tblW w:w="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8"/>
      </w:tblGrid>
      <w:tr w:rsidR="00E64BF9" w14:paraId="42E0306E" w14:textId="77777777" w:rsidTr="00867475">
        <w:trPr>
          <w:trHeight w:val="416"/>
        </w:trPr>
        <w:tc>
          <w:tcPr>
            <w:tcW w:w="4908" w:type="dxa"/>
          </w:tcPr>
          <w:p w14:paraId="75DD38FD" w14:textId="77777777" w:rsidR="00E64BF9" w:rsidRDefault="00E64BF9" w:rsidP="005A6158">
            <w:pPr>
              <w:spacing w:after="0" w:line="240" w:lineRule="auto"/>
              <w:rPr>
                <w:rFonts w:ascii="Garamond" w:hAnsi="Garamond"/>
              </w:rPr>
            </w:pPr>
            <w:r>
              <w:rPr>
                <w:rFonts w:ascii="Garamond" w:hAnsi="Garamond"/>
              </w:rPr>
              <w:t>Factor</w:t>
            </w:r>
            <w:r w:rsidR="000A21CB">
              <w:rPr>
                <w:rFonts w:ascii="Garamond" w:hAnsi="Garamond"/>
              </w:rPr>
              <w:t>es</w:t>
            </w:r>
            <w:r>
              <w:rPr>
                <w:rFonts w:ascii="Garamond" w:hAnsi="Garamond"/>
              </w:rPr>
              <w:t>:</w:t>
            </w:r>
          </w:p>
        </w:tc>
      </w:tr>
      <w:tr w:rsidR="00E64BF9" w14:paraId="689B3A6F" w14:textId="77777777" w:rsidTr="00867475">
        <w:trPr>
          <w:trHeight w:val="910"/>
        </w:trPr>
        <w:tc>
          <w:tcPr>
            <w:tcW w:w="4908" w:type="dxa"/>
          </w:tcPr>
          <w:p w14:paraId="2DAEC2CE" w14:textId="77777777" w:rsidR="00E64BF9" w:rsidRDefault="00E64BF9" w:rsidP="005A6158">
            <w:pPr>
              <w:spacing w:after="0" w:line="240" w:lineRule="auto"/>
              <w:rPr>
                <w:rFonts w:ascii="Garamond" w:hAnsi="Garamond"/>
              </w:rPr>
            </w:pPr>
            <w:r>
              <w:rPr>
                <w:rFonts w:ascii="Garamond" w:hAnsi="Garamond"/>
              </w:rPr>
              <w:t>Explicación:</w:t>
            </w:r>
          </w:p>
          <w:p w14:paraId="24742052" w14:textId="77777777" w:rsidR="000A21CB" w:rsidRDefault="000A21CB" w:rsidP="005A6158">
            <w:pPr>
              <w:spacing w:after="0" w:line="240" w:lineRule="auto"/>
              <w:rPr>
                <w:rFonts w:ascii="Garamond" w:hAnsi="Garamond"/>
              </w:rPr>
            </w:pPr>
          </w:p>
          <w:p w14:paraId="1608A835" w14:textId="77777777" w:rsidR="00E64BF9" w:rsidRDefault="00E64BF9" w:rsidP="005A6158">
            <w:pPr>
              <w:spacing w:after="0" w:line="240" w:lineRule="auto"/>
              <w:rPr>
                <w:rFonts w:ascii="Garamond" w:hAnsi="Garamond"/>
              </w:rPr>
            </w:pPr>
          </w:p>
          <w:p w14:paraId="6529B87E" w14:textId="77777777" w:rsidR="00E64BF9" w:rsidRDefault="00E64BF9" w:rsidP="005A6158">
            <w:pPr>
              <w:spacing w:after="0" w:line="240" w:lineRule="auto"/>
              <w:rPr>
                <w:rFonts w:ascii="Garamond" w:hAnsi="Garamond"/>
              </w:rPr>
            </w:pPr>
          </w:p>
          <w:p w14:paraId="0C979F4E" w14:textId="77777777" w:rsidR="00E64BF9" w:rsidRDefault="00E64BF9" w:rsidP="005A6158">
            <w:pPr>
              <w:spacing w:after="0" w:line="240" w:lineRule="auto"/>
              <w:rPr>
                <w:rFonts w:ascii="Garamond" w:hAnsi="Garamond"/>
              </w:rPr>
            </w:pPr>
          </w:p>
          <w:p w14:paraId="2FC72B89" w14:textId="77777777" w:rsidR="00E64BF9" w:rsidRDefault="00E64BF9" w:rsidP="005A6158">
            <w:pPr>
              <w:spacing w:after="0" w:line="240" w:lineRule="auto"/>
              <w:rPr>
                <w:rFonts w:ascii="Garamond" w:hAnsi="Garamond"/>
              </w:rPr>
            </w:pPr>
          </w:p>
          <w:p w14:paraId="06DDE317" w14:textId="77777777" w:rsidR="00E64BF9" w:rsidRDefault="00E64BF9" w:rsidP="005A6158">
            <w:pPr>
              <w:spacing w:after="0" w:line="240" w:lineRule="auto"/>
              <w:rPr>
                <w:rFonts w:ascii="Garamond" w:hAnsi="Garamond"/>
              </w:rPr>
            </w:pPr>
          </w:p>
          <w:p w14:paraId="095DA54D" w14:textId="77777777" w:rsidR="00E64BF9" w:rsidRDefault="00E64BF9" w:rsidP="005A6158">
            <w:pPr>
              <w:spacing w:after="0" w:line="240" w:lineRule="auto"/>
              <w:rPr>
                <w:rFonts w:ascii="Garamond" w:hAnsi="Garamond"/>
              </w:rPr>
            </w:pPr>
          </w:p>
        </w:tc>
      </w:tr>
    </w:tbl>
    <w:p w14:paraId="261DAEC2" w14:textId="77777777" w:rsidR="00E64BF9" w:rsidRPr="00730934" w:rsidRDefault="00E64BF9" w:rsidP="005A6158">
      <w:pPr>
        <w:pStyle w:val="Prrafodelista"/>
        <w:numPr>
          <w:ilvl w:val="0"/>
          <w:numId w:val="2"/>
        </w:numPr>
        <w:spacing w:after="0" w:line="240" w:lineRule="auto"/>
        <w:jc w:val="both"/>
        <w:rPr>
          <w:rFonts w:ascii="Garamond" w:hAnsi="Garamond"/>
        </w:rPr>
      </w:pPr>
      <w:r w:rsidRPr="00730934">
        <w:rPr>
          <w:rFonts w:ascii="Garamond" w:hAnsi="Garamond"/>
        </w:rPr>
        <w:t>¿Qué factor</w:t>
      </w:r>
      <w:r w:rsidR="00F37D16">
        <w:rPr>
          <w:rFonts w:ascii="Garamond" w:hAnsi="Garamond"/>
        </w:rPr>
        <w:t>es</w:t>
      </w:r>
      <w:r w:rsidRPr="00730934">
        <w:rPr>
          <w:rFonts w:ascii="Garamond" w:hAnsi="Garamond"/>
        </w:rPr>
        <w:t xml:space="preserve"> explica</w:t>
      </w:r>
      <w:r w:rsidR="00F37D16">
        <w:rPr>
          <w:rFonts w:ascii="Garamond" w:hAnsi="Garamond"/>
        </w:rPr>
        <w:t>n</w:t>
      </w:r>
      <w:r w:rsidRPr="00730934">
        <w:rPr>
          <w:rFonts w:ascii="Garamond" w:hAnsi="Garamond"/>
        </w:rPr>
        <w:t xml:space="preserve"> la diferencia en los IDH entre Guinea y Vietnam?</w:t>
      </w:r>
      <w:r>
        <w:rPr>
          <w:rFonts w:ascii="Garamond" w:hAnsi="Garamond"/>
        </w:rPr>
        <w:t xml:space="preserve"> Justifique</w:t>
      </w:r>
      <w:r w:rsidRPr="00730934">
        <w:rPr>
          <w:rFonts w:ascii="Garamond" w:hAnsi="Garamond"/>
        </w:rPr>
        <w:t xml:space="preserve"> su respuesta</w:t>
      </w:r>
      <w:r w:rsidR="000A21CB">
        <w:rPr>
          <w:rFonts w:ascii="Garamond" w:hAnsi="Garamond"/>
        </w:rPr>
        <w:t xml:space="preserve"> en relación a los objetivos del desarrollo humano. (3</w:t>
      </w:r>
      <w:r w:rsidRPr="00730934">
        <w:rPr>
          <w:rFonts w:ascii="Garamond" w:hAnsi="Garamond"/>
        </w:rPr>
        <w:t xml:space="preserve"> puntos)</w:t>
      </w:r>
    </w:p>
    <w:p w14:paraId="5BC61AAC" w14:textId="77777777" w:rsidR="00E64BF9" w:rsidRDefault="00E64BF9" w:rsidP="005A6158">
      <w:pPr>
        <w:spacing w:after="0" w:line="240" w:lineRule="auto"/>
        <w:rPr>
          <w:rFonts w:ascii="Garamond" w:hAnsi="Garamond"/>
        </w:rPr>
      </w:pPr>
    </w:p>
    <w:p w14:paraId="59FA1C4A" w14:textId="77777777" w:rsidR="00E64BF9" w:rsidRDefault="000A21CB" w:rsidP="005A6158">
      <w:pPr>
        <w:pStyle w:val="Prrafodelista"/>
        <w:numPr>
          <w:ilvl w:val="0"/>
          <w:numId w:val="2"/>
        </w:numPr>
        <w:spacing w:after="0" w:line="240" w:lineRule="auto"/>
        <w:ind w:left="360"/>
        <w:rPr>
          <w:rFonts w:ascii="Garamond" w:hAnsi="Garamond"/>
        </w:rPr>
      </w:pPr>
      <w:r w:rsidRPr="000A21CB">
        <w:rPr>
          <w:rFonts w:ascii="Garamond" w:hAnsi="Garamond"/>
          <w:noProof/>
          <w:lang w:val="es-ES" w:eastAsia="es-ES"/>
        </w:rPr>
        <mc:AlternateContent>
          <mc:Choice Requires="wps">
            <w:drawing>
              <wp:anchor distT="45720" distB="45720" distL="114300" distR="114300" simplePos="0" relativeHeight="251663360" behindDoc="0" locked="0" layoutInCell="1" allowOverlap="1" wp14:anchorId="567C786C" wp14:editId="00249BC2">
                <wp:simplePos x="0" y="0"/>
                <wp:positionH relativeFrom="column">
                  <wp:posOffset>220980</wp:posOffset>
                </wp:positionH>
                <wp:positionV relativeFrom="paragraph">
                  <wp:posOffset>635000</wp:posOffset>
                </wp:positionV>
                <wp:extent cx="5861685" cy="1986280"/>
                <wp:effectExtent l="0" t="0" r="2476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986280"/>
                        </a:xfrm>
                        <a:prstGeom prst="rect">
                          <a:avLst/>
                        </a:prstGeom>
                        <a:solidFill>
                          <a:srgbClr val="FFFFFF"/>
                        </a:solidFill>
                        <a:ln w="9525">
                          <a:solidFill>
                            <a:srgbClr val="000000"/>
                          </a:solidFill>
                          <a:miter lim="800000"/>
                          <a:headEnd/>
                          <a:tailEnd/>
                        </a:ln>
                      </wps:spPr>
                      <wps:txbx>
                        <w:txbxContent>
                          <w:p w14:paraId="313A08F2" w14:textId="77777777" w:rsidR="000A21CB" w:rsidRPr="000A21CB" w:rsidRDefault="000A21CB" w:rsidP="000A21CB">
                            <w:pPr>
                              <w:spacing w:after="0" w:line="240" w:lineRule="auto"/>
                              <w:jc w:val="both"/>
                              <w:rPr>
                                <w:rFonts w:ascii="Garamond" w:hAnsi="Garamond"/>
                              </w:rPr>
                            </w:pPr>
                          </w:p>
                          <w:p w14:paraId="1A75E83C" w14:textId="77777777" w:rsidR="000A21CB" w:rsidRPr="000A21CB" w:rsidRDefault="000A21CB" w:rsidP="000A21CB">
                            <w:pPr>
                              <w:spacing w:after="0" w:line="240" w:lineRule="auto"/>
                              <w:jc w:val="both"/>
                              <w:rPr>
                                <w:rFonts w:ascii="Garamond" w:hAnsi="Garamond"/>
                              </w:rPr>
                            </w:pPr>
                          </w:p>
                          <w:p w14:paraId="385B01BE" w14:textId="77777777" w:rsidR="000A21CB" w:rsidRPr="000A21CB" w:rsidRDefault="000A21CB" w:rsidP="000A21CB">
                            <w:pPr>
                              <w:spacing w:after="0" w:line="240" w:lineRule="auto"/>
                              <w:jc w:val="both"/>
                              <w:rPr>
                                <w:rFonts w:ascii="Garamond" w:hAnsi="Garamond"/>
                              </w:rPr>
                            </w:pPr>
                          </w:p>
                          <w:p w14:paraId="165E957E" w14:textId="77777777" w:rsidR="000A21CB" w:rsidRDefault="000A21CB" w:rsidP="000A21CB">
                            <w:pPr>
                              <w:spacing w:after="0" w:line="240" w:lineRule="auto"/>
                              <w:jc w:val="both"/>
                              <w:rPr>
                                <w:rFonts w:ascii="Garamond" w:hAnsi="Garamond"/>
                              </w:rPr>
                            </w:pPr>
                          </w:p>
                          <w:p w14:paraId="4599B07B" w14:textId="77777777" w:rsidR="000A21CB" w:rsidRDefault="000A21CB" w:rsidP="000A21CB">
                            <w:pPr>
                              <w:spacing w:after="0" w:line="240" w:lineRule="auto"/>
                              <w:jc w:val="both"/>
                              <w:rPr>
                                <w:rFonts w:ascii="Garamond" w:hAnsi="Garamond"/>
                              </w:rPr>
                            </w:pPr>
                          </w:p>
                          <w:p w14:paraId="341430E2" w14:textId="77777777" w:rsidR="000A21CB" w:rsidRPr="000A21CB" w:rsidRDefault="000A21CB" w:rsidP="000A21CB">
                            <w:pPr>
                              <w:spacing w:after="0" w:line="240" w:lineRule="auto"/>
                              <w:jc w:val="both"/>
                              <w:rPr>
                                <w:rFonts w:ascii="Garamond" w:hAnsi="Garamond"/>
                              </w:rPr>
                            </w:pPr>
                          </w:p>
                          <w:p w14:paraId="05A40B8C" w14:textId="77777777" w:rsidR="000A21CB" w:rsidRPr="000A21CB" w:rsidRDefault="000A21CB" w:rsidP="000A21CB">
                            <w:pPr>
                              <w:spacing w:after="0" w:line="240" w:lineRule="auto"/>
                              <w:jc w:val="both"/>
                              <w:rPr>
                                <w:rFonts w:ascii="Garamond" w:hAnsi="Garamond"/>
                              </w:rPr>
                            </w:pPr>
                          </w:p>
                          <w:p w14:paraId="015BAB3E" w14:textId="77777777" w:rsidR="000A21CB" w:rsidRPr="000A21CB" w:rsidRDefault="000A21CB" w:rsidP="000A21CB">
                            <w:pPr>
                              <w:spacing w:after="0" w:line="240" w:lineRule="auto"/>
                              <w:jc w:val="both"/>
                              <w:rPr>
                                <w:rFonts w:ascii="Garamond" w:hAnsi="Garamond"/>
                              </w:rPr>
                            </w:pPr>
                          </w:p>
                          <w:p w14:paraId="34C51189" w14:textId="77777777" w:rsidR="000A21CB" w:rsidRPr="000A21CB" w:rsidRDefault="000A21CB" w:rsidP="000A21CB">
                            <w:pPr>
                              <w:spacing w:after="0" w:line="240" w:lineRule="auto"/>
                              <w:jc w:val="both"/>
                              <w:rPr>
                                <w:rFonts w:ascii="Garamond" w:hAnsi="Garamond"/>
                              </w:rPr>
                            </w:pPr>
                          </w:p>
                          <w:p w14:paraId="073E8E77" w14:textId="77777777" w:rsidR="000A21CB" w:rsidRPr="000A21CB" w:rsidRDefault="000A21CB" w:rsidP="000A21CB">
                            <w:pPr>
                              <w:spacing w:after="0" w:line="240" w:lineRule="auto"/>
                              <w:jc w:val="both"/>
                              <w:rPr>
                                <w:rFonts w:ascii="Garamond" w:hAnsi="Garamond"/>
                              </w:rPr>
                            </w:pPr>
                          </w:p>
                          <w:p w14:paraId="05EC141C" w14:textId="77777777" w:rsidR="000A21CB" w:rsidRPr="000A21CB" w:rsidRDefault="000A21CB" w:rsidP="000A21CB">
                            <w:pPr>
                              <w:spacing w:after="0" w:line="240" w:lineRule="auto"/>
                              <w:jc w:val="both"/>
                              <w:rPr>
                                <w:rFonts w:ascii="Garamond" w:hAnsi="Garamond"/>
                              </w:rPr>
                            </w:pPr>
                          </w:p>
                          <w:p w14:paraId="4CCC19BA" w14:textId="77777777" w:rsidR="000A21CB" w:rsidRPr="000A21CB" w:rsidRDefault="000A21CB" w:rsidP="000A21CB">
                            <w:pPr>
                              <w:spacing w:after="0" w:line="240" w:lineRule="auto"/>
                              <w:jc w:val="both"/>
                              <w:rPr>
                                <w:rFonts w:ascii="Garamond" w:hAnsi="Garamond"/>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C786C" id="_x0000_t202" coordsize="21600,21600" o:spt="202" path="m0,0l0,21600,21600,21600,21600,0xe">
                <v:stroke joinstyle="miter"/>
                <v:path gradientshapeok="t" o:connecttype="rect"/>
              </v:shapetype>
              <v:shape id="Cuadro_x0020_de_x0020_texto_x0020_2" o:spid="_x0000_s1026" type="#_x0000_t202" style="position:absolute;left:0;text-align:left;margin-left:17.4pt;margin-top:50pt;width:461.55pt;height:156.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">
                <v:textbox style="mso-fit-shape-to-text:t">
                  <w:txbxContent>
                    <w:p w14:paraId="313A08F2" w14:textId="77777777" w:rsidR="000A21CB" w:rsidRPr="000A21CB" w:rsidRDefault="000A21CB" w:rsidP="000A21CB">
                      <w:pPr>
                        <w:spacing w:after="0" w:line="240" w:lineRule="auto"/>
                        <w:jc w:val="both"/>
                        <w:rPr>
                          <w:rFonts w:ascii="Garamond" w:hAnsi="Garamond"/>
                        </w:rPr>
                      </w:pPr>
                    </w:p>
                    <w:p w14:paraId="1A75E83C" w14:textId="77777777" w:rsidR="000A21CB" w:rsidRPr="000A21CB" w:rsidRDefault="000A21CB" w:rsidP="000A21CB">
                      <w:pPr>
                        <w:spacing w:after="0" w:line="240" w:lineRule="auto"/>
                        <w:jc w:val="both"/>
                        <w:rPr>
                          <w:rFonts w:ascii="Garamond" w:hAnsi="Garamond"/>
                        </w:rPr>
                      </w:pPr>
                    </w:p>
                    <w:p w14:paraId="385B01BE" w14:textId="77777777" w:rsidR="000A21CB" w:rsidRPr="000A21CB" w:rsidRDefault="000A21CB" w:rsidP="000A21CB">
                      <w:pPr>
                        <w:spacing w:after="0" w:line="240" w:lineRule="auto"/>
                        <w:jc w:val="both"/>
                        <w:rPr>
                          <w:rFonts w:ascii="Garamond" w:hAnsi="Garamond"/>
                        </w:rPr>
                      </w:pPr>
                    </w:p>
                    <w:p w14:paraId="165E957E" w14:textId="77777777" w:rsidR="000A21CB" w:rsidRDefault="000A21CB" w:rsidP="000A21CB">
                      <w:pPr>
                        <w:spacing w:after="0" w:line="240" w:lineRule="auto"/>
                        <w:jc w:val="both"/>
                        <w:rPr>
                          <w:rFonts w:ascii="Garamond" w:hAnsi="Garamond"/>
                        </w:rPr>
                      </w:pPr>
                    </w:p>
                    <w:p w14:paraId="4599B07B" w14:textId="77777777" w:rsidR="000A21CB" w:rsidRDefault="000A21CB" w:rsidP="000A21CB">
                      <w:pPr>
                        <w:spacing w:after="0" w:line="240" w:lineRule="auto"/>
                        <w:jc w:val="both"/>
                        <w:rPr>
                          <w:rFonts w:ascii="Garamond" w:hAnsi="Garamond"/>
                        </w:rPr>
                      </w:pPr>
                    </w:p>
                    <w:p w14:paraId="341430E2" w14:textId="77777777" w:rsidR="000A21CB" w:rsidRPr="000A21CB" w:rsidRDefault="000A21CB" w:rsidP="000A21CB">
                      <w:pPr>
                        <w:spacing w:after="0" w:line="240" w:lineRule="auto"/>
                        <w:jc w:val="both"/>
                        <w:rPr>
                          <w:rFonts w:ascii="Garamond" w:hAnsi="Garamond"/>
                        </w:rPr>
                      </w:pPr>
                    </w:p>
                    <w:p w14:paraId="05A40B8C" w14:textId="77777777" w:rsidR="000A21CB" w:rsidRPr="000A21CB" w:rsidRDefault="000A21CB" w:rsidP="000A21CB">
                      <w:pPr>
                        <w:spacing w:after="0" w:line="240" w:lineRule="auto"/>
                        <w:jc w:val="both"/>
                        <w:rPr>
                          <w:rFonts w:ascii="Garamond" w:hAnsi="Garamond"/>
                        </w:rPr>
                      </w:pPr>
                    </w:p>
                    <w:p w14:paraId="015BAB3E" w14:textId="77777777" w:rsidR="000A21CB" w:rsidRPr="000A21CB" w:rsidRDefault="000A21CB" w:rsidP="000A21CB">
                      <w:pPr>
                        <w:spacing w:after="0" w:line="240" w:lineRule="auto"/>
                        <w:jc w:val="both"/>
                        <w:rPr>
                          <w:rFonts w:ascii="Garamond" w:hAnsi="Garamond"/>
                        </w:rPr>
                      </w:pPr>
                    </w:p>
                    <w:p w14:paraId="34C51189" w14:textId="77777777" w:rsidR="000A21CB" w:rsidRPr="000A21CB" w:rsidRDefault="000A21CB" w:rsidP="000A21CB">
                      <w:pPr>
                        <w:spacing w:after="0" w:line="240" w:lineRule="auto"/>
                        <w:jc w:val="both"/>
                        <w:rPr>
                          <w:rFonts w:ascii="Garamond" w:hAnsi="Garamond"/>
                        </w:rPr>
                      </w:pPr>
                    </w:p>
                    <w:p w14:paraId="073E8E77" w14:textId="77777777" w:rsidR="000A21CB" w:rsidRPr="000A21CB" w:rsidRDefault="000A21CB" w:rsidP="000A21CB">
                      <w:pPr>
                        <w:spacing w:after="0" w:line="240" w:lineRule="auto"/>
                        <w:jc w:val="both"/>
                        <w:rPr>
                          <w:rFonts w:ascii="Garamond" w:hAnsi="Garamond"/>
                        </w:rPr>
                      </w:pPr>
                    </w:p>
                    <w:p w14:paraId="05EC141C" w14:textId="77777777" w:rsidR="000A21CB" w:rsidRPr="000A21CB" w:rsidRDefault="000A21CB" w:rsidP="000A21CB">
                      <w:pPr>
                        <w:spacing w:after="0" w:line="240" w:lineRule="auto"/>
                        <w:jc w:val="both"/>
                        <w:rPr>
                          <w:rFonts w:ascii="Garamond" w:hAnsi="Garamond"/>
                        </w:rPr>
                      </w:pPr>
                    </w:p>
                    <w:p w14:paraId="4CCC19BA" w14:textId="77777777" w:rsidR="000A21CB" w:rsidRPr="000A21CB" w:rsidRDefault="000A21CB" w:rsidP="000A21CB">
                      <w:pPr>
                        <w:spacing w:after="0" w:line="240" w:lineRule="auto"/>
                        <w:jc w:val="both"/>
                        <w:rPr>
                          <w:rFonts w:ascii="Garamond" w:hAnsi="Garamond"/>
                        </w:rPr>
                      </w:pPr>
                    </w:p>
                  </w:txbxContent>
                </v:textbox>
                <w10:wrap type="square"/>
              </v:shape>
            </w:pict>
          </mc:Fallback>
        </mc:AlternateContent>
      </w:r>
      <w:r w:rsidR="00E64BF9" w:rsidRPr="00730934">
        <w:rPr>
          <w:rFonts w:ascii="Garamond" w:hAnsi="Garamond"/>
        </w:rPr>
        <w:t>¿Resulta el PIB por sí solo un indicador macroeconómico válido para establecer cuál es el crecimiento y el desarrollo económico de un país? Justifique su respuesta en términos económicos haciendo alusión a</w:t>
      </w:r>
      <w:r w:rsidR="00E64BF9">
        <w:rPr>
          <w:rFonts w:ascii="Garamond" w:hAnsi="Garamond"/>
        </w:rPr>
        <w:t xml:space="preserve"> las limitaciones del PIB y las diferencias entre crecimiento y desarrollo económico</w:t>
      </w:r>
      <w:r w:rsidR="00E64BF9" w:rsidRPr="00730934">
        <w:rPr>
          <w:rFonts w:ascii="Garamond" w:hAnsi="Garamond"/>
        </w:rPr>
        <w:t>.</w:t>
      </w:r>
      <w:r w:rsidR="00E64BF9">
        <w:rPr>
          <w:rFonts w:ascii="Garamond" w:hAnsi="Garamond"/>
        </w:rPr>
        <w:t xml:space="preserve"> </w:t>
      </w:r>
      <w:r w:rsidR="00F37D16">
        <w:rPr>
          <w:rFonts w:ascii="Garamond" w:hAnsi="Garamond"/>
        </w:rPr>
        <w:t>(4 puntos)</w:t>
      </w:r>
    </w:p>
    <w:p w14:paraId="6B1C1A9F" w14:textId="77777777" w:rsidR="00E64BF9" w:rsidRDefault="00E64BF9" w:rsidP="005A6158">
      <w:pPr>
        <w:spacing w:after="0" w:line="240" w:lineRule="auto"/>
        <w:rPr>
          <w:rFonts w:ascii="Garamond" w:hAnsi="Garamond"/>
        </w:rPr>
      </w:pPr>
    </w:p>
    <w:tbl>
      <w:tblPr>
        <w:tblStyle w:val="Tablaconcuadrcula"/>
        <w:tblW w:w="0" w:type="auto"/>
        <w:tblInd w:w="137" w:type="dxa"/>
        <w:tblLook w:val="04A0" w:firstRow="1" w:lastRow="0" w:firstColumn="1" w:lastColumn="0" w:noHBand="0" w:noVBand="1"/>
      </w:tblPr>
      <w:tblGrid>
        <w:gridCol w:w="1701"/>
        <w:gridCol w:w="2977"/>
        <w:gridCol w:w="3260"/>
        <w:gridCol w:w="2126"/>
      </w:tblGrid>
      <w:tr w:rsidR="00F37D16" w:rsidRPr="00BB68FB" w14:paraId="45A1B74D" w14:textId="77777777" w:rsidTr="005A6158">
        <w:tc>
          <w:tcPr>
            <w:tcW w:w="1701" w:type="dxa"/>
          </w:tcPr>
          <w:p w14:paraId="30363A80" w14:textId="77777777" w:rsidR="00F37D16" w:rsidRPr="00BB68FB" w:rsidRDefault="00F37D16" w:rsidP="005A6158">
            <w:pPr>
              <w:rPr>
                <w:rFonts w:ascii="Garamond" w:hAnsi="Garamond"/>
                <w:sz w:val="20"/>
                <w:szCs w:val="20"/>
              </w:rPr>
            </w:pPr>
            <w:r w:rsidRPr="00BB68FB">
              <w:rPr>
                <w:rFonts w:ascii="Garamond" w:hAnsi="Garamond"/>
                <w:sz w:val="20"/>
                <w:szCs w:val="20"/>
              </w:rPr>
              <w:t>Pregunta 2</w:t>
            </w:r>
          </w:p>
        </w:tc>
        <w:tc>
          <w:tcPr>
            <w:tcW w:w="2977" w:type="dxa"/>
          </w:tcPr>
          <w:p w14:paraId="2B6F1A57" w14:textId="77777777" w:rsidR="00F37D16" w:rsidRPr="00BB68FB" w:rsidRDefault="00F37D16" w:rsidP="005A6158">
            <w:pPr>
              <w:rPr>
                <w:rFonts w:ascii="Garamond" w:hAnsi="Garamond"/>
                <w:sz w:val="20"/>
                <w:szCs w:val="20"/>
              </w:rPr>
            </w:pPr>
            <w:r w:rsidRPr="00BB68FB">
              <w:rPr>
                <w:rFonts w:ascii="Garamond" w:hAnsi="Garamond"/>
                <w:sz w:val="20"/>
                <w:szCs w:val="20"/>
              </w:rPr>
              <w:t>2 puntos</w:t>
            </w:r>
          </w:p>
        </w:tc>
        <w:tc>
          <w:tcPr>
            <w:tcW w:w="3260" w:type="dxa"/>
          </w:tcPr>
          <w:p w14:paraId="60524D47" w14:textId="77777777" w:rsidR="00F37D16" w:rsidRPr="00BB68FB" w:rsidRDefault="00F37D16" w:rsidP="005A6158">
            <w:pPr>
              <w:rPr>
                <w:rFonts w:ascii="Garamond" w:hAnsi="Garamond"/>
                <w:sz w:val="20"/>
                <w:szCs w:val="20"/>
              </w:rPr>
            </w:pPr>
            <w:r w:rsidRPr="00BB68FB">
              <w:rPr>
                <w:rFonts w:ascii="Garamond" w:hAnsi="Garamond"/>
                <w:sz w:val="20"/>
                <w:szCs w:val="20"/>
              </w:rPr>
              <w:t>1 punto</w:t>
            </w:r>
          </w:p>
        </w:tc>
        <w:tc>
          <w:tcPr>
            <w:tcW w:w="2126" w:type="dxa"/>
          </w:tcPr>
          <w:p w14:paraId="506B762F" w14:textId="77777777" w:rsidR="00F37D16" w:rsidRPr="00BB68FB" w:rsidRDefault="00F37D16" w:rsidP="005A6158">
            <w:pPr>
              <w:rPr>
                <w:rFonts w:ascii="Garamond" w:hAnsi="Garamond"/>
                <w:sz w:val="20"/>
                <w:szCs w:val="20"/>
              </w:rPr>
            </w:pPr>
            <w:r w:rsidRPr="00BB68FB">
              <w:rPr>
                <w:rFonts w:ascii="Garamond" w:hAnsi="Garamond"/>
                <w:sz w:val="20"/>
                <w:szCs w:val="20"/>
              </w:rPr>
              <w:t>0 punto</w:t>
            </w:r>
          </w:p>
        </w:tc>
      </w:tr>
      <w:tr w:rsidR="00F37D16" w:rsidRPr="00BB68FB" w14:paraId="2E62BD24" w14:textId="77777777" w:rsidTr="005A6158">
        <w:tc>
          <w:tcPr>
            <w:tcW w:w="1701" w:type="dxa"/>
          </w:tcPr>
          <w:p w14:paraId="6801D0B9" w14:textId="77777777" w:rsidR="00F37D16" w:rsidRPr="00BB68FB" w:rsidRDefault="00F37D16" w:rsidP="005A6158">
            <w:pPr>
              <w:rPr>
                <w:rFonts w:ascii="Garamond" w:hAnsi="Garamond"/>
                <w:sz w:val="20"/>
                <w:szCs w:val="20"/>
              </w:rPr>
            </w:pPr>
            <w:r w:rsidRPr="00BB68FB">
              <w:rPr>
                <w:rFonts w:ascii="Garamond" w:hAnsi="Garamond"/>
                <w:sz w:val="20"/>
                <w:szCs w:val="20"/>
              </w:rPr>
              <w:t xml:space="preserve">Indica postura personal </w:t>
            </w:r>
          </w:p>
        </w:tc>
        <w:tc>
          <w:tcPr>
            <w:tcW w:w="2977" w:type="dxa"/>
          </w:tcPr>
          <w:p w14:paraId="28B13B8D" w14:textId="77777777" w:rsidR="00F37D16" w:rsidRPr="00BB68FB" w:rsidRDefault="00F37D16" w:rsidP="005A6158">
            <w:pPr>
              <w:rPr>
                <w:rFonts w:ascii="Garamond" w:hAnsi="Garamond"/>
                <w:sz w:val="20"/>
                <w:szCs w:val="20"/>
              </w:rPr>
            </w:pPr>
            <w:r w:rsidRPr="00BB68FB">
              <w:rPr>
                <w:rFonts w:ascii="Garamond" w:hAnsi="Garamond"/>
                <w:sz w:val="20"/>
                <w:szCs w:val="20"/>
              </w:rPr>
              <w:t xml:space="preserve">Responde claramente </w:t>
            </w:r>
            <w:r>
              <w:rPr>
                <w:rFonts w:ascii="Garamond" w:hAnsi="Garamond"/>
                <w:sz w:val="20"/>
                <w:szCs w:val="20"/>
              </w:rPr>
              <w:t>a la pregunta tanto para el caso del crecimiento como para el de desarrollo.</w:t>
            </w:r>
          </w:p>
        </w:tc>
        <w:tc>
          <w:tcPr>
            <w:tcW w:w="3260" w:type="dxa"/>
          </w:tcPr>
          <w:p w14:paraId="32464ABE" w14:textId="77777777" w:rsidR="00F37D16" w:rsidRPr="00BB68FB" w:rsidRDefault="00F37D16" w:rsidP="005A6158">
            <w:pPr>
              <w:rPr>
                <w:rFonts w:ascii="Garamond" w:hAnsi="Garamond"/>
                <w:sz w:val="20"/>
                <w:szCs w:val="20"/>
              </w:rPr>
            </w:pPr>
            <w:r w:rsidRPr="00BB68FB">
              <w:rPr>
                <w:rFonts w:ascii="Garamond" w:hAnsi="Garamond"/>
                <w:sz w:val="20"/>
                <w:szCs w:val="20"/>
              </w:rPr>
              <w:t xml:space="preserve">Responde claramente </w:t>
            </w:r>
            <w:r>
              <w:rPr>
                <w:rFonts w:ascii="Garamond" w:hAnsi="Garamond"/>
                <w:sz w:val="20"/>
                <w:szCs w:val="20"/>
              </w:rPr>
              <w:t xml:space="preserve">a la pregunta solo en un aspecto: crecimiento o desarrollo. </w:t>
            </w:r>
          </w:p>
        </w:tc>
        <w:tc>
          <w:tcPr>
            <w:tcW w:w="2126" w:type="dxa"/>
          </w:tcPr>
          <w:p w14:paraId="4DAE2F8B" w14:textId="77777777" w:rsidR="00F37D16" w:rsidRPr="00BB68FB" w:rsidRDefault="00F37D16" w:rsidP="005A6158">
            <w:pPr>
              <w:rPr>
                <w:rFonts w:ascii="Garamond" w:hAnsi="Garamond"/>
                <w:sz w:val="20"/>
                <w:szCs w:val="20"/>
              </w:rPr>
            </w:pPr>
            <w:r w:rsidRPr="00BB68FB">
              <w:rPr>
                <w:rFonts w:ascii="Garamond" w:hAnsi="Garamond"/>
                <w:sz w:val="20"/>
                <w:szCs w:val="20"/>
              </w:rPr>
              <w:t>No responde a la pregunta/ no indica postura</w:t>
            </w:r>
          </w:p>
        </w:tc>
      </w:tr>
      <w:tr w:rsidR="00F37D16" w:rsidRPr="00BB68FB" w14:paraId="7DB1C0FE" w14:textId="77777777" w:rsidTr="005A6158">
        <w:tc>
          <w:tcPr>
            <w:tcW w:w="1701" w:type="dxa"/>
          </w:tcPr>
          <w:p w14:paraId="1CFED929" w14:textId="77777777" w:rsidR="00F37D16" w:rsidRPr="00BB68FB" w:rsidRDefault="00F37D16" w:rsidP="005A6158">
            <w:pPr>
              <w:rPr>
                <w:rFonts w:ascii="Garamond" w:hAnsi="Garamond"/>
                <w:sz w:val="20"/>
                <w:szCs w:val="20"/>
              </w:rPr>
            </w:pPr>
            <w:r w:rsidRPr="00BB68FB">
              <w:rPr>
                <w:rFonts w:ascii="Garamond" w:hAnsi="Garamond"/>
                <w:sz w:val="20"/>
                <w:szCs w:val="20"/>
              </w:rPr>
              <w:t xml:space="preserve">Fundamentación de </w:t>
            </w:r>
            <w:r>
              <w:rPr>
                <w:rFonts w:ascii="Garamond" w:hAnsi="Garamond"/>
                <w:sz w:val="20"/>
                <w:szCs w:val="20"/>
              </w:rPr>
              <w:t>respuesta.</w:t>
            </w:r>
          </w:p>
          <w:p w14:paraId="77DDAD84" w14:textId="77777777" w:rsidR="00F37D16" w:rsidRPr="00BB68FB" w:rsidRDefault="00F37D16" w:rsidP="005A6158">
            <w:pPr>
              <w:rPr>
                <w:rFonts w:ascii="Garamond" w:hAnsi="Garamond"/>
                <w:sz w:val="20"/>
                <w:szCs w:val="20"/>
              </w:rPr>
            </w:pPr>
          </w:p>
        </w:tc>
        <w:tc>
          <w:tcPr>
            <w:tcW w:w="2977" w:type="dxa"/>
          </w:tcPr>
          <w:p w14:paraId="0E56A6EE" w14:textId="77777777" w:rsidR="00F37D16" w:rsidRPr="00BB68FB" w:rsidRDefault="00F37D16" w:rsidP="005A6158">
            <w:pPr>
              <w:rPr>
                <w:rFonts w:ascii="Garamond" w:hAnsi="Garamond"/>
                <w:sz w:val="20"/>
                <w:szCs w:val="20"/>
              </w:rPr>
            </w:pPr>
            <w:r w:rsidRPr="00BB68FB">
              <w:rPr>
                <w:rFonts w:ascii="Garamond" w:hAnsi="Garamond"/>
                <w:sz w:val="20"/>
                <w:szCs w:val="20"/>
              </w:rPr>
              <w:t>Justifica de forma coherente su postura</w:t>
            </w:r>
            <w:r>
              <w:rPr>
                <w:rFonts w:ascii="Garamond" w:hAnsi="Garamond"/>
                <w:sz w:val="20"/>
                <w:szCs w:val="20"/>
              </w:rPr>
              <w:t xml:space="preserve"> haciendo alusión a las limitaciones del PIB y a las diferencias entre crecimiento y desarrollo económico.</w:t>
            </w:r>
          </w:p>
        </w:tc>
        <w:tc>
          <w:tcPr>
            <w:tcW w:w="3260" w:type="dxa"/>
          </w:tcPr>
          <w:p w14:paraId="2D4EA33F" w14:textId="77777777" w:rsidR="00F37D16" w:rsidRPr="00BB68FB" w:rsidRDefault="00F37D16" w:rsidP="005A6158">
            <w:pPr>
              <w:rPr>
                <w:rFonts w:ascii="Garamond" w:hAnsi="Garamond"/>
                <w:sz w:val="20"/>
                <w:szCs w:val="20"/>
              </w:rPr>
            </w:pPr>
            <w:r w:rsidRPr="00BB68FB">
              <w:rPr>
                <w:rFonts w:ascii="Garamond" w:hAnsi="Garamond"/>
                <w:sz w:val="20"/>
                <w:szCs w:val="20"/>
              </w:rPr>
              <w:t>Justifica de forma coherente su postura</w:t>
            </w:r>
            <w:r>
              <w:rPr>
                <w:rFonts w:ascii="Garamond" w:hAnsi="Garamond"/>
                <w:sz w:val="20"/>
                <w:szCs w:val="20"/>
              </w:rPr>
              <w:t xml:space="preserve"> haciendo alusión a uno de los siguientes temas:  - las limitaciones del PIB - diferencias entre crecimiento y desarrollo económico.</w:t>
            </w:r>
          </w:p>
        </w:tc>
        <w:tc>
          <w:tcPr>
            <w:tcW w:w="2126" w:type="dxa"/>
          </w:tcPr>
          <w:p w14:paraId="3CD976DD" w14:textId="77777777" w:rsidR="00F37D16" w:rsidRPr="00BB68FB" w:rsidRDefault="00F37D16" w:rsidP="005A6158">
            <w:pPr>
              <w:rPr>
                <w:rFonts w:ascii="Garamond" w:hAnsi="Garamond"/>
                <w:sz w:val="20"/>
                <w:szCs w:val="20"/>
              </w:rPr>
            </w:pPr>
            <w:r w:rsidRPr="00BB68FB">
              <w:rPr>
                <w:rFonts w:ascii="Garamond" w:hAnsi="Garamond"/>
                <w:sz w:val="20"/>
                <w:szCs w:val="20"/>
              </w:rPr>
              <w:t>No responde/ su justificación no resulta coherente con la postura señalada en ningún aspecto</w:t>
            </w:r>
          </w:p>
        </w:tc>
      </w:tr>
    </w:tbl>
    <w:p w14:paraId="2745BFC5" w14:textId="00D377D6" w:rsidR="00E64BF9" w:rsidRDefault="00E64BF9" w:rsidP="005A6158">
      <w:pPr>
        <w:spacing w:after="0" w:line="240" w:lineRule="auto"/>
        <w:ind w:left="360"/>
        <w:rPr>
          <w:rFonts w:ascii="Garamond" w:hAnsi="Garamond"/>
        </w:rPr>
      </w:pPr>
    </w:p>
    <w:p w14:paraId="4BA9053D" w14:textId="2E3ACD5A" w:rsidR="00B555B0" w:rsidRDefault="00B555B0" w:rsidP="005A6158">
      <w:pPr>
        <w:spacing w:after="0" w:line="240" w:lineRule="auto"/>
        <w:ind w:left="360"/>
        <w:rPr>
          <w:rFonts w:ascii="Garamond" w:hAnsi="Garamond"/>
        </w:rPr>
      </w:pPr>
    </w:p>
    <w:p w14:paraId="20E4D2FC" w14:textId="057EC67F" w:rsidR="00B555B0" w:rsidRDefault="00B555B0" w:rsidP="005A6158">
      <w:pPr>
        <w:spacing w:after="0" w:line="240" w:lineRule="auto"/>
        <w:ind w:left="360"/>
        <w:rPr>
          <w:rFonts w:ascii="Garamond" w:hAnsi="Garamond"/>
        </w:rPr>
      </w:pPr>
    </w:p>
    <w:p w14:paraId="6B91AB69" w14:textId="4E69BA9A" w:rsidR="00B555B0" w:rsidRDefault="00B555B0" w:rsidP="005A6158">
      <w:pPr>
        <w:spacing w:after="0" w:line="240" w:lineRule="auto"/>
        <w:ind w:left="360"/>
        <w:rPr>
          <w:rFonts w:ascii="Garamond" w:hAnsi="Garamond"/>
        </w:rPr>
      </w:pPr>
    </w:p>
    <w:p w14:paraId="49288FAB" w14:textId="341C7846" w:rsidR="00B555B0" w:rsidRDefault="00B555B0" w:rsidP="005A6158">
      <w:pPr>
        <w:spacing w:after="0" w:line="240" w:lineRule="auto"/>
        <w:ind w:left="360"/>
        <w:rPr>
          <w:rFonts w:ascii="Garamond" w:hAnsi="Garamond"/>
        </w:rPr>
      </w:pPr>
    </w:p>
    <w:p w14:paraId="433EF783" w14:textId="61AA2D83" w:rsidR="00B555B0" w:rsidRDefault="00B555B0" w:rsidP="005A6158">
      <w:pPr>
        <w:spacing w:after="0" w:line="240" w:lineRule="auto"/>
        <w:ind w:left="360"/>
        <w:rPr>
          <w:rFonts w:ascii="Garamond" w:hAnsi="Garamond"/>
        </w:rPr>
      </w:pPr>
    </w:p>
    <w:p w14:paraId="58A0DB05" w14:textId="2DFF4641" w:rsidR="00B555B0" w:rsidRDefault="00B555B0" w:rsidP="005A6158">
      <w:pPr>
        <w:spacing w:after="0" w:line="240" w:lineRule="auto"/>
        <w:ind w:left="360"/>
        <w:rPr>
          <w:rFonts w:ascii="Garamond" w:hAnsi="Garamond"/>
        </w:rPr>
      </w:pPr>
    </w:p>
    <w:p w14:paraId="3536F39F" w14:textId="182CE398" w:rsidR="00B555B0" w:rsidRDefault="00B555B0" w:rsidP="005A6158">
      <w:pPr>
        <w:spacing w:after="0" w:line="240" w:lineRule="auto"/>
        <w:ind w:left="360"/>
        <w:rPr>
          <w:rFonts w:ascii="Garamond" w:hAnsi="Garamond"/>
        </w:rPr>
      </w:pPr>
    </w:p>
    <w:p w14:paraId="0D2406FA" w14:textId="3A2C669C" w:rsidR="00B555B0" w:rsidRDefault="00B555B0" w:rsidP="005A6158">
      <w:pPr>
        <w:spacing w:after="0" w:line="240" w:lineRule="auto"/>
        <w:ind w:left="360"/>
        <w:rPr>
          <w:rFonts w:ascii="Garamond" w:hAnsi="Garamond"/>
        </w:rPr>
      </w:pPr>
    </w:p>
    <w:p w14:paraId="54693494" w14:textId="6312FDA9" w:rsidR="00B555B0" w:rsidRDefault="00B555B0" w:rsidP="005A6158">
      <w:pPr>
        <w:spacing w:after="0" w:line="240" w:lineRule="auto"/>
        <w:ind w:left="360"/>
        <w:rPr>
          <w:rFonts w:ascii="Garamond" w:hAnsi="Garamond"/>
        </w:rPr>
      </w:pPr>
    </w:p>
    <w:p w14:paraId="6A9A2BD0" w14:textId="378FA839" w:rsidR="00B555B0" w:rsidRDefault="00B555B0" w:rsidP="005A6158">
      <w:pPr>
        <w:spacing w:after="0" w:line="240" w:lineRule="auto"/>
        <w:ind w:left="360"/>
        <w:rPr>
          <w:rFonts w:ascii="Garamond" w:hAnsi="Garamond"/>
        </w:rPr>
      </w:pPr>
    </w:p>
    <w:p w14:paraId="1D356E7F" w14:textId="77777777" w:rsidR="00B555B0" w:rsidRDefault="00B555B0" w:rsidP="005A6158">
      <w:pPr>
        <w:spacing w:after="0" w:line="240" w:lineRule="auto"/>
        <w:ind w:left="360"/>
        <w:rPr>
          <w:rFonts w:ascii="Garamond" w:hAnsi="Garamond"/>
        </w:rPr>
      </w:pPr>
    </w:p>
    <w:p w14:paraId="39DAA6D5" w14:textId="77777777" w:rsidR="00E64BF9" w:rsidRDefault="005A6158" w:rsidP="005A6158">
      <w:pPr>
        <w:spacing w:after="0" w:line="240" w:lineRule="auto"/>
        <w:rPr>
          <w:rFonts w:ascii="Garamond" w:hAnsi="Garamond"/>
        </w:rPr>
      </w:pPr>
      <w:r>
        <w:rPr>
          <w:rFonts w:ascii="Garamond" w:hAnsi="Garamond"/>
        </w:rPr>
        <w:lastRenderedPageBreak/>
        <w:t>Lee el siguiente texto y contesta las preguntas 3 y 4:</w:t>
      </w:r>
    </w:p>
    <w:p w14:paraId="143F110C" w14:textId="77777777" w:rsidR="00E64BF9" w:rsidRDefault="00E64BF9" w:rsidP="005A6158">
      <w:pPr>
        <w:spacing w:after="0" w:line="240" w:lineRule="auto"/>
        <w:rPr>
          <w:rFonts w:ascii="Garamond" w:hAnsi="Garamond"/>
        </w:rPr>
      </w:pPr>
    </w:p>
    <w:p w14:paraId="527DC0C4" w14:textId="77777777" w:rsidR="006370F1" w:rsidRDefault="006370F1" w:rsidP="005A6158">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b/>
          <w:color w:val="000000" w:themeColor="text1"/>
        </w:rPr>
      </w:pPr>
      <w:r w:rsidRPr="00CF46AA">
        <w:rPr>
          <w:rFonts w:ascii="Garamond" w:hAnsi="Garamond"/>
          <w:b/>
          <w:color w:val="000000" w:themeColor="text1"/>
        </w:rPr>
        <w:t>Chile es el país con mayor desigualdad salarial y de género de la OCDE</w:t>
      </w:r>
    </w:p>
    <w:p w14:paraId="3D58FD04" w14:textId="77777777" w:rsidR="006370F1" w:rsidRPr="00CF46AA" w:rsidRDefault="006370F1" w:rsidP="005A6158">
      <w:pPr>
        <w:pBdr>
          <w:top w:val="single" w:sz="4" w:space="1" w:color="auto"/>
          <w:left w:val="single" w:sz="4" w:space="4" w:color="auto"/>
          <w:bottom w:val="single" w:sz="4" w:space="1" w:color="auto"/>
          <w:right w:val="single" w:sz="4" w:space="4" w:color="auto"/>
        </w:pBdr>
        <w:spacing w:after="0" w:line="240" w:lineRule="auto"/>
        <w:jc w:val="right"/>
        <w:rPr>
          <w:rFonts w:ascii="Garamond" w:hAnsi="Garamond"/>
          <w:color w:val="000000" w:themeColor="text1"/>
        </w:rPr>
      </w:pPr>
      <w:r w:rsidRPr="00CF46AA">
        <w:rPr>
          <w:rFonts w:ascii="Garamond" w:hAnsi="Garamond"/>
          <w:color w:val="000000" w:themeColor="text1"/>
        </w:rPr>
        <w:t>21 de Mayo de 2015 </w:t>
      </w:r>
      <w:r w:rsidRPr="00CF46AA">
        <w:rPr>
          <w:rFonts w:ascii="Garamond" w:hAnsi="Garamond"/>
          <w:color w:val="000000" w:themeColor="text1"/>
        </w:rPr>
        <w:br/>
      </w:r>
    </w:p>
    <w:p w14:paraId="19EF45D1" w14:textId="77777777" w:rsidR="006370F1" w:rsidRDefault="006370F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F517D2">
        <w:rPr>
          <w:rFonts w:ascii="Garamond" w:hAnsi="Garamond"/>
        </w:rPr>
        <w:t>PARÍS.- Chile es el país con mayor desigualdad salarial de los 18 Estados de la Organización para la Cooperación y el Desarrollo Económico (OCDE), en un informe que señala la pobreza infantil, los empleos informales y la desigualdad de género entre los problemas más acuciantes del mercado laboral chileno. Según el último reporte del organismo mundial, el país obtuvo un 0,465 en el índice de Gini, herramienta que mide la brecha entre los ingresos de los hogares más ricos y de los más pobres en un rango de 0 a 1.</w:t>
      </w:r>
    </w:p>
    <w:p w14:paraId="0B5621B8" w14:textId="77777777" w:rsidR="006370F1" w:rsidRDefault="006370F1" w:rsidP="005A6158">
      <w:pPr>
        <w:pBdr>
          <w:top w:val="single" w:sz="4" w:space="1" w:color="auto"/>
          <w:left w:val="single" w:sz="4" w:space="4" w:color="auto"/>
          <w:bottom w:val="single" w:sz="4" w:space="1" w:color="auto"/>
          <w:right w:val="single" w:sz="4" w:space="4" w:color="auto"/>
        </w:pBdr>
        <w:spacing w:after="0" w:line="240" w:lineRule="auto"/>
        <w:ind w:firstLine="708"/>
        <w:jc w:val="both"/>
        <w:rPr>
          <w:rFonts w:ascii="Garamond" w:hAnsi="Garamond"/>
        </w:rPr>
      </w:pPr>
      <w:r w:rsidRPr="00F517D2">
        <w:rPr>
          <w:rFonts w:ascii="Garamond" w:hAnsi="Garamond"/>
        </w:rPr>
        <w:t xml:space="preserve">La diferencia de ingresos entre el 10% más rico y el 10% más pobre </w:t>
      </w:r>
      <w:r>
        <w:rPr>
          <w:rFonts w:ascii="Garamond" w:hAnsi="Garamond"/>
        </w:rPr>
        <w:t xml:space="preserve">en 2013 era de 27 contra 1. Si </w:t>
      </w:r>
      <w:r w:rsidRPr="00F517D2">
        <w:rPr>
          <w:rFonts w:ascii="Garamond" w:hAnsi="Garamond"/>
        </w:rPr>
        <w:t>l</w:t>
      </w:r>
      <w:r>
        <w:rPr>
          <w:rFonts w:ascii="Garamond" w:hAnsi="Garamond"/>
        </w:rPr>
        <w:t>a</w:t>
      </w:r>
      <w:r w:rsidRPr="00F517D2">
        <w:rPr>
          <w:rFonts w:ascii="Garamond" w:hAnsi="Garamond"/>
        </w:rPr>
        <w:t xml:space="preserve"> desigualdad se calcula en función del coeficiente Gini, diseñado específicamente para medir las diferencias salariales, Chile es el país más desigual del llamado "club de los países ricos". "Desde la mitad de los años 2000, la desigualdad ha descendido un punto porcentual en Chile. Aunque no se trata de una mejora despreciable, es insuficiente para sacar a Chile del grupo de países más desiguales de la OCDE", apunta esa organización. </w:t>
      </w:r>
    </w:p>
    <w:p w14:paraId="02584B91" w14:textId="77777777" w:rsidR="006370F1" w:rsidRDefault="006370F1" w:rsidP="005A6158">
      <w:pPr>
        <w:pBdr>
          <w:top w:val="single" w:sz="4" w:space="1" w:color="auto"/>
          <w:left w:val="single" w:sz="4" w:space="4" w:color="auto"/>
          <w:bottom w:val="single" w:sz="4" w:space="1" w:color="auto"/>
          <w:right w:val="single" w:sz="4" w:space="4" w:color="auto"/>
        </w:pBdr>
        <w:spacing w:after="0" w:line="240" w:lineRule="auto"/>
        <w:ind w:firstLine="708"/>
        <w:jc w:val="both"/>
        <w:rPr>
          <w:rFonts w:ascii="Garamond" w:hAnsi="Garamond"/>
        </w:rPr>
      </w:pPr>
      <w:r w:rsidRPr="00F517D2">
        <w:rPr>
          <w:rFonts w:ascii="Garamond" w:hAnsi="Garamond"/>
        </w:rPr>
        <w:t xml:space="preserve">El informe destaca que la mejoría en Chile desde mitad de los años noventa hasta inicios del siglo XXI ha sido menor que en otros Estados latinoamericanos como Perú, México, Brasil o Argentina. También en el apartado de pobreza infantil la OCDE recomienda a ese país del Cono Sur que diseñe políticas para corregir la pobreza relativa, entendida como aquellos que aún trabajando no alcanzan un nivel de ingresos superior al 50% de la media nacional. "La pobreza relativa de Chile se sitúa en el 18%, frente al 11,5% de media de la OCDE" y "los niños son el grupo de edad con mayor índice de pobreza, del 23,5% frente a la media del 13,3% de la OCDE", agregó esa organización. La pobreza infantil tiene, además, efectos negativos en los resultados académicos y, más adelante, en el rendimiento del mercado laboral, lo que "puede llevar a un enquistamiento de la pobreza y la desigualdad en las generaciones futuras", apunta el estudio. </w:t>
      </w:r>
    </w:p>
    <w:p w14:paraId="1057A43D" w14:textId="77777777" w:rsidR="006370F1" w:rsidRDefault="006370F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p>
    <w:p w14:paraId="0D44723C" w14:textId="77777777" w:rsidR="006370F1" w:rsidRPr="00CF46AA" w:rsidRDefault="006370F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rPr>
      </w:pPr>
      <w:r w:rsidRPr="00CF46AA">
        <w:rPr>
          <w:rFonts w:ascii="Garamond" w:hAnsi="Garamond"/>
          <w:b/>
        </w:rPr>
        <w:t xml:space="preserve">Trabajo formal y desigualdad de género </w:t>
      </w:r>
    </w:p>
    <w:p w14:paraId="15DF2983" w14:textId="77777777" w:rsidR="006370F1" w:rsidRDefault="006370F1" w:rsidP="005A6158">
      <w:pPr>
        <w:pBdr>
          <w:top w:val="single" w:sz="4" w:space="1" w:color="auto"/>
          <w:left w:val="single" w:sz="4" w:space="4" w:color="auto"/>
          <w:bottom w:val="single" w:sz="4" w:space="1" w:color="auto"/>
          <w:right w:val="single" w:sz="4" w:space="4" w:color="auto"/>
        </w:pBdr>
        <w:spacing w:after="0" w:line="240" w:lineRule="auto"/>
        <w:ind w:firstLine="708"/>
        <w:jc w:val="both"/>
        <w:rPr>
          <w:rFonts w:ascii="Garamond" w:hAnsi="Garamond"/>
        </w:rPr>
      </w:pPr>
      <w:r w:rsidRPr="00F517D2">
        <w:rPr>
          <w:rFonts w:ascii="Garamond" w:hAnsi="Garamond"/>
        </w:rPr>
        <w:t>Otros de los puntos que Chile debe vigilar, siempre según el análisis de la OCDE, son la gran proporción de trabajadores con empleos "informales" (20% de la población) y la desigualdad de género, dado que las mujeres tienen 23% menos de posibilidades de trabajar que los hombres (frente al 12% de media en el conjunto de la OCDE). "La mayoría de las mujeres que no están en el mercado laboral tienen trabajos no pagados de ama de casa. Como consecuencia, las mujeres tienen ingresos mucho menores y pensiones considerablemente más bajas que los hombres", resume el informe.</w:t>
      </w:r>
    </w:p>
    <w:p w14:paraId="2D484588" w14:textId="77777777" w:rsidR="006370F1" w:rsidRPr="00A34D39" w:rsidRDefault="006370F1" w:rsidP="005A615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A34D39">
        <w:rPr>
          <w:rFonts w:ascii="Garamond" w:hAnsi="Garamond"/>
          <w:sz w:val="16"/>
          <w:szCs w:val="16"/>
        </w:rPr>
        <w:t>Fuente: Emol.com - </w:t>
      </w:r>
      <w:hyperlink r:id="rId11" w:history="1">
        <w:r w:rsidRPr="00A34D39">
          <w:rPr>
            <w:rStyle w:val="Hipervnculo"/>
            <w:rFonts w:ascii="Garamond" w:hAnsi="Garamond"/>
            <w:sz w:val="16"/>
            <w:szCs w:val="16"/>
          </w:rPr>
          <w:t>http://www.emol.com/noticias/nacional/2015/05/21/717935/chile-es-el-pais-con-mayor-desigualdad-salarial-de-la-ocde.html</w:t>
        </w:r>
      </w:hyperlink>
    </w:p>
    <w:p w14:paraId="48A03C10" w14:textId="77777777" w:rsidR="006370F1" w:rsidRDefault="006370F1" w:rsidP="005A6158">
      <w:pPr>
        <w:spacing w:after="0" w:line="240" w:lineRule="auto"/>
        <w:jc w:val="both"/>
        <w:rPr>
          <w:rFonts w:ascii="Garamond" w:hAnsi="Garamond"/>
        </w:rPr>
      </w:pPr>
    </w:p>
    <w:p w14:paraId="462CFA7E" w14:textId="77777777" w:rsidR="006370F1" w:rsidRPr="00852845" w:rsidRDefault="006370F1" w:rsidP="005A6158">
      <w:pPr>
        <w:spacing w:after="0" w:line="240" w:lineRule="auto"/>
        <w:jc w:val="both"/>
        <w:rPr>
          <w:rFonts w:ascii="Garamond" w:hAnsi="Garamond"/>
        </w:rPr>
      </w:pPr>
      <w:r>
        <w:rPr>
          <w:rFonts w:ascii="Garamond" w:hAnsi="Garamond"/>
        </w:rPr>
        <w:t>3</w:t>
      </w:r>
      <w:r w:rsidRPr="00852845">
        <w:rPr>
          <w:rFonts w:ascii="Garamond" w:hAnsi="Garamond"/>
        </w:rPr>
        <w:t>.</w:t>
      </w:r>
      <w:r>
        <w:rPr>
          <w:rFonts w:ascii="Garamond" w:hAnsi="Garamond"/>
        </w:rPr>
        <w:t xml:space="preserve"> </w:t>
      </w:r>
      <w:r w:rsidRPr="00852845">
        <w:rPr>
          <w:rFonts w:ascii="Garamond" w:hAnsi="Garamond"/>
        </w:rPr>
        <w:t>¿Qué es, cómo se mide y cuál es la utilidad económica del coeficiente de Gini?</w:t>
      </w:r>
      <w:r>
        <w:rPr>
          <w:rFonts w:ascii="Garamond" w:hAnsi="Garamond"/>
        </w:rPr>
        <w:t xml:space="preserve"> Investiga. (3 puntos)</w:t>
      </w:r>
    </w:p>
    <w:p w14:paraId="469294F5" w14:textId="77777777" w:rsidR="005A6158" w:rsidRDefault="005A6158" w:rsidP="005A6158">
      <w:pPr>
        <w:spacing w:after="0" w:line="240" w:lineRule="auto"/>
        <w:jc w:val="both"/>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69450A" w14:textId="77777777" w:rsidR="006370F1" w:rsidRDefault="006370F1" w:rsidP="005A6158">
      <w:pPr>
        <w:spacing w:after="0" w:line="240" w:lineRule="auto"/>
        <w:jc w:val="both"/>
        <w:rPr>
          <w:rFonts w:ascii="Garamond" w:hAnsi="Garamond"/>
        </w:rPr>
      </w:pPr>
    </w:p>
    <w:p w14:paraId="618A2F6D" w14:textId="77777777" w:rsidR="006370F1" w:rsidRDefault="006370F1" w:rsidP="005A6158">
      <w:pPr>
        <w:spacing w:after="0" w:line="240" w:lineRule="auto"/>
        <w:jc w:val="both"/>
        <w:rPr>
          <w:rFonts w:ascii="Garamond" w:hAnsi="Garamond"/>
        </w:rPr>
      </w:pPr>
      <w:r>
        <w:rPr>
          <w:rFonts w:ascii="Garamond" w:hAnsi="Garamond"/>
        </w:rPr>
        <w:t>4. ¿Cuál es la situación de la desigualdad en Chile frente al resto de los países de la OCDE? (1 punto) Describa dos factores que expliquen esta situación (2 puntos)</w:t>
      </w:r>
    </w:p>
    <w:p w14:paraId="0D4A5B8B" w14:textId="77777777" w:rsidR="006370F1" w:rsidRDefault="006370F1" w:rsidP="005A6158">
      <w:pPr>
        <w:spacing w:after="0" w:line="240" w:lineRule="auto"/>
        <w:jc w:val="both"/>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6158">
        <w:rPr>
          <w:rFonts w:ascii="Garamond" w:hAnsi="Garamond"/>
        </w:rPr>
        <w:t>__________________________</w:t>
      </w:r>
    </w:p>
    <w:p w14:paraId="78A6976B" w14:textId="25DCC52C" w:rsidR="005A6158" w:rsidRDefault="005A6158" w:rsidP="005A6158">
      <w:pPr>
        <w:spacing w:after="0" w:line="240" w:lineRule="auto"/>
        <w:jc w:val="both"/>
        <w:rPr>
          <w:rFonts w:ascii="Garamond" w:hAnsi="Garamond"/>
        </w:rPr>
      </w:pPr>
    </w:p>
    <w:p w14:paraId="2184E3F5" w14:textId="0229DF9C" w:rsidR="00B555B0" w:rsidRDefault="00B555B0" w:rsidP="005A6158">
      <w:pPr>
        <w:spacing w:after="0" w:line="240" w:lineRule="auto"/>
        <w:jc w:val="both"/>
        <w:rPr>
          <w:rFonts w:ascii="Garamond" w:hAnsi="Garamond"/>
        </w:rPr>
      </w:pPr>
    </w:p>
    <w:p w14:paraId="1B742097" w14:textId="51130E2F" w:rsidR="00B555B0" w:rsidRDefault="00B555B0" w:rsidP="005A6158">
      <w:pPr>
        <w:spacing w:after="0" w:line="240" w:lineRule="auto"/>
        <w:jc w:val="both"/>
        <w:rPr>
          <w:rFonts w:ascii="Garamond" w:hAnsi="Garamond"/>
        </w:rPr>
      </w:pPr>
    </w:p>
    <w:p w14:paraId="6313FCEF" w14:textId="10DB5131" w:rsidR="00B555B0" w:rsidRDefault="00B555B0" w:rsidP="005A6158">
      <w:pPr>
        <w:spacing w:after="0" w:line="240" w:lineRule="auto"/>
        <w:jc w:val="both"/>
        <w:rPr>
          <w:rFonts w:ascii="Garamond" w:hAnsi="Garamond"/>
        </w:rPr>
      </w:pPr>
    </w:p>
    <w:p w14:paraId="48C67BA6" w14:textId="018267A6" w:rsidR="00B555B0" w:rsidRDefault="00B555B0" w:rsidP="005A6158">
      <w:pPr>
        <w:spacing w:after="0" w:line="240" w:lineRule="auto"/>
        <w:jc w:val="both"/>
        <w:rPr>
          <w:rFonts w:ascii="Garamond" w:hAnsi="Garamond"/>
        </w:rPr>
      </w:pPr>
    </w:p>
    <w:p w14:paraId="02CF04B4" w14:textId="5AF4261C" w:rsidR="00B555B0" w:rsidRDefault="00B555B0" w:rsidP="005A6158">
      <w:pPr>
        <w:spacing w:after="0" w:line="240" w:lineRule="auto"/>
        <w:jc w:val="both"/>
        <w:rPr>
          <w:rFonts w:ascii="Garamond" w:hAnsi="Garamond"/>
        </w:rPr>
      </w:pPr>
    </w:p>
    <w:p w14:paraId="6366F8C4" w14:textId="00625AB6" w:rsidR="00B555B0" w:rsidRDefault="00B555B0" w:rsidP="005A6158">
      <w:pPr>
        <w:spacing w:after="0" w:line="240" w:lineRule="auto"/>
        <w:jc w:val="both"/>
        <w:rPr>
          <w:rFonts w:ascii="Garamond" w:hAnsi="Garamond"/>
        </w:rPr>
      </w:pPr>
    </w:p>
    <w:p w14:paraId="583EB3FC" w14:textId="788BA968" w:rsidR="00B555B0" w:rsidRDefault="00B555B0" w:rsidP="005A6158">
      <w:pPr>
        <w:spacing w:after="0" w:line="240" w:lineRule="auto"/>
        <w:jc w:val="both"/>
        <w:rPr>
          <w:rFonts w:ascii="Garamond" w:hAnsi="Garamond"/>
        </w:rPr>
      </w:pPr>
    </w:p>
    <w:p w14:paraId="20EEE15C" w14:textId="07485387" w:rsidR="00B555B0" w:rsidRDefault="00B555B0" w:rsidP="005A6158">
      <w:pPr>
        <w:spacing w:after="0" w:line="240" w:lineRule="auto"/>
        <w:jc w:val="both"/>
        <w:rPr>
          <w:rFonts w:ascii="Garamond" w:hAnsi="Garamond"/>
        </w:rPr>
      </w:pPr>
    </w:p>
    <w:p w14:paraId="7CB911FE" w14:textId="62F44711" w:rsidR="00B555B0" w:rsidRDefault="00B555B0" w:rsidP="005A6158">
      <w:pPr>
        <w:spacing w:after="0" w:line="240" w:lineRule="auto"/>
        <w:jc w:val="both"/>
        <w:rPr>
          <w:rFonts w:ascii="Garamond" w:hAnsi="Garamond"/>
        </w:rPr>
      </w:pPr>
    </w:p>
    <w:p w14:paraId="50573283" w14:textId="3C39B58A" w:rsidR="00B555B0" w:rsidRDefault="00B555B0" w:rsidP="005A6158">
      <w:pPr>
        <w:spacing w:after="0" w:line="240" w:lineRule="auto"/>
        <w:jc w:val="both"/>
        <w:rPr>
          <w:rFonts w:ascii="Garamond" w:hAnsi="Garamond"/>
        </w:rPr>
      </w:pPr>
    </w:p>
    <w:p w14:paraId="0CF642D5" w14:textId="5E6E94BB" w:rsidR="00B555B0" w:rsidRDefault="00B555B0" w:rsidP="005A6158">
      <w:pPr>
        <w:spacing w:after="0" w:line="240" w:lineRule="auto"/>
        <w:jc w:val="both"/>
        <w:rPr>
          <w:rFonts w:ascii="Garamond" w:hAnsi="Garamond"/>
        </w:rPr>
      </w:pPr>
    </w:p>
    <w:p w14:paraId="534CC258" w14:textId="42C87FD6" w:rsidR="00B555B0" w:rsidRDefault="00B555B0" w:rsidP="005A6158">
      <w:pPr>
        <w:spacing w:after="0" w:line="240" w:lineRule="auto"/>
        <w:jc w:val="both"/>
        <w:rPr>
          <w:rFonts w:ascii="Garamond" w:hAnsi="Garamond"/>
        </w:rPr>
      </w:pPr>
    </w:p>
    <w:p w14:paraId="20DD14BA" w14:textId="5C70F132" w:rsidR="00B555B0" w:rsidRDefault="00B555B0" w:rsidP="005A6158">
      <w:pPr>
        <w:spacing w:after="0" w:line="240" w:lineRule="auto"/>
        <w:jc w:val="both"/>
        <w:rPr>
          <w:rFonts w:ascii="Garamond" w:hAnsi="Garamond"/>
        </w:rPr>
      </w:pPr>
    </w:p>
    <w:p w14:paraId="73E1EBE5" w14:textId="3D239D23" w:rsidR="00B555B0" w:rsidRDefault="00B555B0" w:rsidP="005A6158">
      <w:pPr>
        <w:spacing w:after="0" w:line="240" w:lineRule="auto"/>
        <w:jc w:val="both"/>
        <w:rPr>
          <w:rFonts w:ascii="Garamond" w:hAnsi="Garamond"/>
        </w:rPr>
      </w:pPr>
    </w:p>
    <w:p w14:paraId="1A5025C1" w14:textId="77777777" w:rsidR="00B555B0" w:rsidRDefault="00B555B0" w:rsidP="005A6158">
      <w:pPr>
        <w:spacing w:after="0" w:line="240" w:lineRule="auto"/>
        <w:jc w:val="both"/>
        <w:rPr>
          <w:rFonts w:ascii="Garamond" w:hAnsi="Garamond"/>
        </w:rPr>
      </w:pPr>
    </w:p>
    <w:p w14:paraId="2A0BDF5B" w14:textId="77777777" w:rsidR="005A6158" w:rsidRDefault="005A6158" w:rsidP="005A6158">
      <w:pPr>
        <w:spacing w:after="0" w:line="240" w:lineRule="auto"/>
        <w:jc w:val="both"/>
        <w:rPr>
          <w:rFonts w:ascii="Garamond" w:hAnsi="Garamond"/>
        </w:rPr>
      </w:pPr>
      <w:r>
        <w:rPr>
          <w:rFonts w:ascii="Garamond" w:hAnsi="Garamond"/>
        </w:rPr>
        <w:lastRenderedPageBreak/>
        <w:t>Observa el siguiente mapa y</w:t>
      </w:r>
      <w:r w:rsidR="00D26AA6">
        <w:rPr>
          <w:rFonts w:ascii="Garamond" w:hAnsi="Garamond"/>
        </w:rPr>
        <w:t xml:space="preserve"> completa el cuadro adjunto (6 puntos)</w:t>
      </w:r>
      <w:r>
        <w:rPr>
          <w:rFonts w:ascii="Garamond" w:hAnsi="Garamond"/>
        </w:rPr>
        <w:t>:</w:t>
      </w:r>
    </w:p>
    <w:p w14:paraId="248466B9" w14:textId="77777777" w:rsidR="005A6158" w:rsidRDefault="005A6158" w:rsidP="005A6158">
      <w:pPr>
        <w:spacing w:after="0" w:line="240" w:lineRule="auto"/>
        <w:jc w:val="both"/>
        <w:rPr>
          <w:rFonts w:ascii="Garamond" w:hAnsi="Garamond"/>
        </w:rPr>
      </w:pPr>
      <w:r>
        <w:rPr>
          <w:rFonts w:ascii="Garamond" w:hAnsi="Garamond"/>
          <w:noProof/>
          <w:color w:val="000000" w:themeColor="text1"/>
          <w:lang w:val="es-ES" w:eastAsia="es-ES"/>
        </w:rPr>
        <w:drawing>
          <wp:inline distT="0" distB="0" distL="0" distR="0" wp14:anchorId="177810C2" wp14:editId="7427AD8E">
            <wp:extent cx="5424985" cy="2306183"/>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b="3238"/>
                    <a:stretch>
                      <a:fillRect/>
                    </a:stretch>
                  </pic:blipFill>
                  <pic:spPr bwMode="auto">
                    <a:xfrm>
                      <a:off x="0" y="0"/>
                      <a:ext cx="5470612" cy="2325579"/>
                    </a:xfrm>
                    <a:prstGeom prst="rect">
                      <a:avLst/>
                    </a:prstGeom>
                    <a:noFill/>
                    <a:ln w="9525">
                      <a:noFill/>
                      <a:miter lim="800000"/>
                      <a:headEnd/>
                      <a:tailEnd/>
                    </a:ln>
                  </pic:spPr>
                </pic:pic>
              </a:graphicData>
            </a:graphic>
          </wp:inline>
        </w:drawing>
      </w:r>
    </w:p>
    <w:tbl>
      <w:tblPr>
        <w:tblStyle w:val="Tablaconcuadrcula"/>
        <w:tblW w:w="0" w:type="auto"/>
        <w:tblLook w:val="04A0" w:firstRow="1" w:lastRow="0" w:firstColumn="1" w:lastColumn="0" w:noHBand="0" w:noVBand="1"/>
      </w:tblPr>
      <w:tblGrid>
        <w:gridCol w:w="3485"/>
        <w:gridCol w:w="3485"/>
        <w:gridCol w:w="3486"/>
      </w:tblGrid>
      <w:tr w:rsidR="005A6158" w14:paraId="0C9B977F" w14:textId="77777777" w:rsidTr="005A6158">
        <w:tc>
          <w:tcPr>
            <w:tcW w:w="3485" w:type="dxa"/>
          </w:tcPr>
          <w:p w14:paraId="066597AF" w14:textId="77777777" w:rsidR="005A6158" w:rsidRDefault="005A6158" w:rsidP="005A6158">
            <w:pPr>
              <w:jc w:val="both"/>
              <w:rPr>
                <w:rFonts w:ascii="Garamond" w:hAnsi="Garamond"/>
              </w:rPr>
            </w:pPr>
            <w:r>
              <w:rPr>
                <w:rFonts w:ascii="Garamond" w:hAnsi="Garamond"/>
              </w:rPr>
              <w:t>IDH</w:t>
            </w:r>
          </w:p>
        </w:tc>
        <w:tc>
          <w:tcPr>
            <w:tcW w:w="3485" w:type="dxa"/>
          </w:tcPr>
          <w:p w14:paraId="0278CB33" w14:textId="77777777" w:rsidR="005A6158" w:rsidRDefault="005A6158" w:rsidP="005A6158">
            <w:pPr>
              <w:jc w:val="both"/>
              <w:rPr>
                <w:rFonts w:ascii="Garamond" w:hAnsi="Garamond"/>
              </w:rPr>
            </w:pPr>
            <w:r>
              <w:rPr>
                <w:rFonts w:ascii="Garamond" w:hAnsi="Garamond"/>
              </w:rPr>
              <w:t>Zonas o regiones mundiales (3 puntos)</w:t>
            </w:r>
          </w:p>
        </w:tc>
        <w:tc>
          <w:tcPr>
            <w:tcW w:w="3486" w:type="dxa"/>
          </w:tcPr>
          <w:p w14:paraId="6F1826F6" w14:textId="77777777" w:rsidR="005A6158" w:rsidRDefault="005A6158" w:rsidP="005A6158">
            <w:pPr>
              <w:jc w:val="both"/>
              <w:rPr>
                <w:rFonts w:ascii="Garamond" w:hAnsi="Garamond"/>
              </w:rPr>
            </w:pPr>
            <w:r>
              <w:rPr>
                <w:rFonts w:ascii="Garamond" w:hAnsi="Garamond"/>
              </w:rPr>
              <w:t>Características comunes de las zonas con similar IDH (1 por cada grupo de países</w:t>
            </w:r>
            <w:r w:rsidR="00D26AA6">
              <w:rPr>
                <w:rFonts w:ascii="Garamond" w:hAnsi="Garamond"/>
              </w:rPr>
              <w:t>; 3 puntos</w:t>
            </w:r>
            <w:r>
              <w:rPr>
                <w:rFonts w:ascii="Garamond" w:hAnsi="Garamond"/>
              </w:rPr>
              <w:t>)</w:t>
            </w:r>
          </w:p>
        </w:tc>
      </w:tr>
      <w:tr w:rsidR="005A6158" w14:paraId="1D239648" w14:textId="77777777" w:rsidTr="005A6158">
        <w:tc>
          <w:tcPr>
            <w:tcW w:w="3485" w:type="dxa"/>
          </w:tcPr>
          <w:p w14:paraId="480F8B60" w14:textId="77777777" w:rsidR="005A6158" w:rsidRDefault="005A6158" w:rsidP="005A6158">
            <w:pPr>
              <w:jc w:val="both"/>
              <w:rPr>
                <w:rFonts w:ascii="Garamond" w:hAnsi="Garamond"/>
              </w:rPr>
            </w:pPr>
            <w:r>
              <w:rPr>
                <w:rFonts w:ascii="Garamond" w:hAnsi="Garamond"/>
              </w:rPr>
              <w:t>Alto</w:t>
            </w:r>
          </w:p>
        </w:tc>
        <w:tc>
          <w:tcPr>
            <w:tcW w:w="3485" w:type="dxa"/>
          </w:tcPr>
          <w:p w14:paraId="1762AA1C" w14:textId="77777777" w:rsidR="005A6158" w:rsidRDefault="005A6158" w:rsidP="005A6158">
            <w:pPr>
              <w:jc w:val="both"/>
              <w:rPr>
                <w:rFonts w:ascii="Garamond" w:hAnsi="Garamond"/>
              </w:rPr>
            </w:pPr>
          </w:p>
          <w:p w14:paraId="3F24AB8B" w14:textId="77777777" w:rsidR="005A6158" w:rsidRDefault="005A6158" w:rsidP="005A6158">
            <w:pPr>
              <w:jc w:val="both"/>
              <w:rPr>
                <w:rFonts w:ascii="Garamond" w:hAnsi="Garamond"/>
              </w:rPr>
            </w:pPr>
          </w:p>
          <w:p w14:paraId="7CD5D640" w14:textId="77777777" w:rsidR="005A6158" w:rsidRDefault="005A6158" w:rsidP="005A6158">
            <w:pPr>
              <w:jc w:val="both"/>
              <w:rPr>
                <w:rFonts w:ascii="Garamond" w:hAnsi="Garamond"/>
              </w:rPr>
            </w:pPr>
          </w:p>
          <w:p w14:paraId="32893E87" w14:textId="77777777" w:rsidR="005A6158" w:rsidRDefault="005A6158" w:rsidP="005A6158">
            <w:pPr>
              <w:jc w:val="both"/>
              <w:rPr>
                <w:rFonts w:ascii="Garamond" w:hAnsi="Garamond"/>
              </w:rPr>
            </w:pPr>
          </w:p>
        </w:tc>
        <w:tc>
          <w:tcPr>
            <w:tcW w:w="3486" w:type="dxa"/>
          </w:tcPr>
          <w:p w14:paraId="56307C76" w14:textId="77777777" w:rsidR="005A6158" w:rsidRDefault="005A6158" w:rsidP="005A6158">
            <w:pPr>
              <w:jc w:val="both"/>
              <w:rPr>
                <w:rFonts w:ascii="Garamond" w:hAnsi="Garamond"/>
              </w:rPr>
            </w:pPr>
          </w:p>
        </w:tc>
      </w:tr>
      <w:tr w:rsidR="005A6158" w14:paraId="45CA1960" w14:textId="77777777" w:rsidTr="005A6158">
        <w:tc>
          <w:tcPr>
            <w:tcW w:w="3485" w:type="dxa"/>
          </w:tcPr>
          <w:p w14:paraId="794912B5" w14:textId="77777777" w:rsidR="005A6158" w:rsidRDefault="005A6158" w:rsidP="005A6158">
            <w:pPr>
              <w:jc w:val="both"/>
              <w:rPr>
                <w:rFonts w:ascii="Garamond" w:hAnsi="Garamond"/>
              </w:rPr>
            </w:pPr>
            <w:r>
              <w:rPr>
                <w:rFonts w:ascii="Garamond" w:hAnsi="Garamond"/>
              </w:rPr>
              <w:t>Medio</w:t>
            </w:r>
          </w:p>
        </w:tc>
        <w:tc>
          <w:tcPr>
            <w:tcW w:w="3485" w:type="dxa"/>
          </w:tcPr>
          <w:p w14:paraId="035F9FB2" w14:textId="77777777" w:rsidR="005A6158" w:rsidRDefault="005A6158" w:rsidP="005A6158">
            <w:pPr>
              <w:jc w:val="both"/>
              <w:rPr>
                <w:rFonts w:ascii="Garamond" w:hAnsi="Garamond"/>
              </w:rPr>
            </w:pPr>
          </w:p>
          <w:p w14:paraId="067E1F8C" w14:textId="77777777" w:rsidR="005A6158" w:rsidRDefault="005A6158" w:rsidP="005A6158">
            <w:pPr>
              <w:jc w:val="both"/>
              <w:rPr>
                <w:rFonts w:ascii="Garamond" w:hAnsi="Garamond"/>
              </w:rPr>
            </w:pPr>
          </w:p>
          <w:p w14:paraId="2F8CF3F5" w14:textId="77777777" w:rsidR="005A6158" w:rsidRDefault="005A6158" w:rsidP="005A6158">
            <w:pPr>
              <w:jc w:val="both"/>
              <w:rPr>
                <w:rFonts w:ascii="Garamond" w:hAnsi="Garamond"/>
              </w:rPr>
            </w:pPr>
          </w:p>
          <w:p w14:paraId="4D77DD63" w14:textId="77777777" w:rsidR="005A6158" w:rsidRDefault="005A6158" w:rsidP="005A6158">
            <w:pPr>
              <w:jc w:val="both"/>
              <w:rPr>
                <w:rFonts w:ascii="Garamond" w:hAnsi="Garamond"/>
              </w:rPr>
            </w:pPr>
          </w:p>
        </w:tc>
        <w:tc>
          <w:tcPr>
            <w:tcW w:w="3486" w:type="dxa"/>
          </w:tcPr>
          <w:p w14:paraId="0A750193" w14:textId="77777777" w:rsidR="005A6158" w:rsidRDefault="005A6158" w:rsidP="005A6158">
            <w:pPr>
              <w:jc w:val="both"/>
              <w:rPr>
                <w:rFonts w:ascii="Garamond" w:hAnsi="Garamond"/>
              </w:rPr>
            </w:pPr>
          </w:p>
        </w:tc>
      </w:tr>
      <w:tr w:rsidR="005A6158" w14:paraId="4E3FCB90" w14:textId="77777777" w:rsidTr="005A6158">
        <w:tc>
          <w:tcPr>
            <w:tcW w:w="3485" w:type="dxa"/>
          </w:tcPr>
          <w:p w14:paraId="753C61D2" w14:textId="77777777" w:rsidR="005A6158" w:rsidRDefault="005A6158" w:rsidP="005A6158">
            <w:pPr>
              <w:jc w:val="both"/>
              <w:rPr>
                <w:rFonts w:ascii="Garamond" w:hAnsi="Garamond"/>
              </w:rPr>
            </w:pPr>
            <w:r>
              <w:rPr>
                <w:rFonts w:ascii="Garamond" w:hAnsi="Garamond"/>
              </w:rPr>
              <w:t>Bajo</w:t>
            </w:r>
          </w:p>
        </w:tc>
        <w:tc>
          <w:tcPr>
            <w:tcW w:w="3485" w:type="dxa"/>
          </w:tcPr>
          <w:p w14:paraId="2881AF59" w14:textId="77777777" w:rsidR="005A6158" w:rsidRDefault="005A6158" w:rsidP="005A6158">
            <w:pPr>
              <w:jc w:val="both"/>
              <w:rPr>
                <w:rFonts w:ascii="Garamond" w:hAnsi="Garamond"/>
              </w:rPr>
            </w:pPr>
          </w:p>
          <w:p w14:paraId="1230BF21" w14:textId="77777777" w:rsidR="005A6158" w:rsidRDefault="005A6158" w:rsidP="005A6158">
            <w:pPr>
              <w:jc w:val="both"/>
              <w:rPr>
                <w:rFonts w:ascii="Garamond" w:hAnsi="Garamond"/>
              </w:rPr>
            </w:pPr>
          </w:p>
          <w:p w14:paraId="732107A3" w14:textId="77777777" w:rsidR="005A6158" w:rsidRDefault="005A6158" w:rsidP="005A6158">
            <w:pPr>
              <w:jc w:val="both"/>
              <w:rPr>
                <w:rFonts w:ascii="Garamond" w:hAnsi="Garamond"/>
              </w:rPr>
            </w:pPr>
          </w:p>
          <w:p w14:paraId="552EF053" w14:textId="77777777" w:rsidR="005A6158" w:rsidRDefault="005A6158" w:rsidP="005A6158">
            <w:pPr>
              <w:jc w:val="both"/>
              <w:rPr>
                <w:rFonts w:ascii="Garamond" w:hAnsi="Garamond"/>
              </w:rPr>
            </w:pPr>
          </w:p>
        </w:tc>
        <w:tc>
          <w:tcPr>
            <w:tcW w:w="3486" w:type="dxa"/>
          </w:tcPr>
          <w:p w14:paraId="04C68097" w14:textId="77777777" w:rsidR="005A6158" w:rsidRDefault="005A6158" w:rsidP="005A6158">
            <w:pPr>
              <w:jc w:val="both"/>
              <w:rPr>
                <w:rFonts w:ascii="Garamond" w:hAnsi="Garamond"/>
              </w:rPr>
            </w:pPr>
          </w:p>
        </w:tc>
      </w:tr>
    </w:tbl>
    <w:p w14:paraId="007141B0" w14:textId="77777777" w:rsidR="00D26AA6" w:rsidRDefault="00D26AA6" w:rsidP="005A6158">
      <w:pPr>
        <w:spacing w:after="0" w:line="240" w:lineRule="auto"/>
        <w:jc w:val="both"/>
        <w:rPr>
          <w:rFonts w:ascii="Garamond" w:hAnsi="Garamond"/>
        </w:rPr>
      </w:pPr>
    </w:p>
    <w:sectPr w:rsidR="00D26AA6" w:rsidSect="006370F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246BB"/>
    <w:multiLevelType w:val="hybridMultilevel"/>
    <w:tmpl w:val="AB02F3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BE32B25"/>
    <w:multiLevelType w:val="hybridMultilevel"/>
    <w:tmpl w:val="E9261308"/>
    <w:lvl w:ilvl="0" w:tplc="708AD6DA">
      <w:start w:val="1"/>
      <w:numFmt w:val="bullet"/>
      <w:lvlText w:val=""/>
      <w:lvlJc w:val="left"/>
      <w:pPr>
        <w:tabs>
          <w:tab w:val="num" w:pos="720"/>
        </w:tabs>
        <w:ind w:left="720" w:hanging="360"/>
      </w:pPr>
      <w:rPr>
        <w:rFonts w:ascii="Wingdings 2" w:hAnsi="Wingdings 2" w:hint="default"/>
      </w:rPr>
    </w:lvl>
    <w:lvl w:ilvl="1" w:tplc="F15ACC2C" w:tentative="1">
      <w:start w:val="1"/>
      <w:numFmt w:val="bullet"/>
      <w:lvlText w:val=""/>
      <w:lvlJc w:val="left"/>
      <w:pPr>
        <w:tabs>
          <w:tab w:val="num" w:pos="1440"/>
        </w:tabs>
        <w:ind w:left="1440" w:hanging="360"/>
      </w:pPr>
      <w:rPr>
        <w:rFonts w:ascii="Wingdings 2" w:hAnsi="Wingdings 2" w:hint="default"/>
      </w:rPr>
    </w:lvl>
    <w:lvl w:ilvl="2" w:tplc="3CACE13E" w:tentative="1">
      <w:start w:val="1"/>
      <w:numFmt w:val="bullet"/>
      <w:lvlText w:val=""/>
      <w:lvlJc w:val="left"/>
      <w:pPr>
        <w:tabs>
          <w:tab w:val="num" w:pos="2160"/>
        </w:tabs>
        <w:ind w:left="2160" w:hanging="360"/>
      </w:pPr>
      <w:rPr>
        <w:rFonts w:ascii="Wingdings 2" w:hAnsi="Wingdings 2" w:hint="default"/>
      </w:rPr>
    </w:lvl>
    <w:lvl w:ilvl="3" w:tplc="A23ECC66" w:tentative="1">
      <w:start w:val="1"/>
      <w:numFmt w:val="bullet"/>
      <w:lvlText w:val=""/>
      <w:lvlJc w:val="left"/>
      <w:pPr>
        <w:tabs>
          <w:tab w:val="num" w:pos="2880"/>
        </w:tabs>
        <w:ind w:left="2880" w:hanging="360"/>
      </w:pPr>
      <w:rPr>
        <w:rFonts w:ascii="Wingdings 2" w:hAnsi="Wingdings 2" w:hint="default"/>
      </w:rPr>
    </w:lvl>
    <w:lvl w:ilvl="4" w:tplc="0B2AA0D6" w:tentative="1">
      <w:start w:val="1"/>
      <w:numFmt w:val="bullet"/>
      <w:lvlText w:val=""/>
      <w:lvlJc w:val="left"/>
      <w:pPr>
        <w:tabs>
          <w:tab w:val="num" w:pos="3600"/>
        </w:tabs>
        <w:ind w:left="3600" w:hanging="360"/>
      </w:pPr>
      <w:rPr>
        <w:rFonts w:ascii="Wingdings 2" w:hAnsi="Wingdings 2" w:hint="default"/>
      </w:rPr>
    </w:lvl>
    <w:lvl w:ilvl="5" w:tplc="ADD66030" w:tentative="1">
      <w:start w:val="1"/>
      <w:numFmt w:val="bullet"/>
      <w:lvlText w:val=""/>
      <w:lvlJc w:val="left"/>
      <w:pPr>
        <w:tabs>
          <w:tab w:val="num" w:pos="4320"/>
        </w:tabs>
        <w:ind w:left="4320" w:hanging="360"/>
      </w:pPr>
      <w:rPr>
        <w:rFonts w:ascii="Wingdings 2" w:hAnsi="Wingdings 2" w:hint="default"/>
      </w:rPr>
    </w:lvl>
    <w:lvl w:ilvl="6" w:tplc="B0B23C6C" w:tentative="1">
      <w:start w:val="1"/>
      <w:numFmt w:val="bullet"/>
      <w:lvlText w:val=""/>
      <w:lvlJc w:val="left"/>
      <w:pPr>
        <w:tabs>
          <w:tab w:val="num" w:pos="5040"/>
        </w:tabs>
        <w:ind w:left="5040" w:hanging="360"/>
      </w:pPr>
      <w:rPr>
        <w:rFonts w:ascii="Wingdings 2" w:hAnsi="Wingdings 2" w:hint="default"/>
      </w:rPr>
    </w:lvl>
    <w:lvl w:ilvl="7" w:tplc="54F0E716" w:tentative="1">
      <w:start w:val="1"/>
      <w:numFmt w:val="bullet"/>
      <w:lvlText w:val=""/>
      <w:lvlJc w:val="left"/>
      <w:pPr>
        <w:tabs>
          <w:tab w:val="num" w:pos="5760"/>
        </w:tabs>
        <w:ind w:left="5760" w:hanging="360"/>
      </w:pPr>
      <w:rPr>
        <w:rFonts w:ascii="Wingdings 2" w:hAnsi="Wingdings 2" w:hint="default"/>
      </w:rPr>
    </w:lvl>
    <w:lvl w:ilvl="8" w:tplc="B370453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11"/>
    <w:rsid w:val="000A21CB"/>
    <w:rsid w:val="002B39B6"/>
    <w:rsid w:val="002E0199"/>
    <w:rsid w:val="00351557"/>
    <w:rsid w:val="005A6158"/>
    <w:rsid w:val="005D009D"/>
    <w:rsid w:val="005E59B6"/>
    <w:rsid w:val="006370F1"/>
    <w:rsid w:val="00654DCF"/>
    <w:rsid w:val="00701625"/>
    <w:rsid w:val="00732E5B"/>
    <w:rsid w:val="00A91891"/>
    <w:rsid w:val="00B555B0"/>
    <w:rsid w:val="00B97211"/>
    <w:rsid w:val="00CF7EA2"/>
    <w:rsid w:val="00D26AA6"/>
    <w:rsid w:val="00DF37A8"/>
    <w:rsid w:val="00E64BF9"/>
    <w:rsid w:val="00EC0B08"/>
    <w:rsid w:val="00F37D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1E5D"/>
  <w15:chartTrackingRefBased/>
  <w15:docId w15:val="{584AD34B-0ABF-4E9E-BD69-8B4DCC49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2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7211"/>
    <w:pPr>
      <w:ind w:left="720"/>
      <w:contextualSpacing/>
    </w:pPr>
  </w:style>
  <w:style w:type="table" w:styleId="Tablaconcuadrcula">
    <w:name w:val="Table Grid"/>
    <w:basedOn w:val="Tablanormal"/>
    <w:uiPriority w:val="39"/>
    <w:rsid w:val="00DF3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370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22664">
      <w:bodyDiv w:val="1"/>
      <w:marLeft w:val="0"/>
      <w:marRight w:val="0"/>
      <w:marTop w:val="0"/>
      <w:marBottom w:val="0"/>
      <w:divBdr>
        <w:top w:val="none" w:sz="0" w:space="0" w:color="auto"/>
        <w:left w:val="none" w:sz="0" w:space="0" w:color="auto"/>
        <w:bottom w:val="none" w:sz="0" w:space="0" w:color="auto"/>
        <w:right w:val="none" w:sz="0" w:space="0" w:color="auto"/>
      </w:divBdr>
    </w:div>
    <w:div w:id="1750887215">
      <w:bodyDiv w:val="1"/>
      <w:marLeft w:val="0"/>
      <w:marRight w:val="0"/>
      <w:marTop w:val="0"/>
      <w:marBottom w:val="0"/>
      <w:divBdr>
        <w:top w:val="none" w:sz="0" w:space="0" w:color="auto"/>
        <w:left w:val="none" w:sz="0" w:space="0" w:color="auto"/>
        <w:bottom w:val="none" w:sz="0" w:space="0" w:color="auto"/>
        <w:right w:val="none" w:sz="0" w:space="0" w:color="auto"/>
      </w:divBdr>
      <w:divsChild>
        <w:div w:id="128478378">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mol.com/noticias/nacional/2015/05/21/717935/chile-es-el-pais-con-mayor-desigualdad-salarial-de-la-ocde.html" TargetMode="Externa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8tTLEsniCNw" TargetMode="External"/><Relationship Id="rId6" Type="http://schemas.openxmlformats.org/officeDocument/2006/relationships/hyperlink" Target="https://www.youtube.com/watch?v=ELSLi-sC-7U" TargetMode="External"/><Relationship Id="rId7" Type="http://schemas.openxmlformats.org/officeDocument/2006/relationships/hyperlink" Target="https://www.youtube.com/watch?v=VHIAkAvAPAU" TargetMode="External"/><Relationship Id="rId8" Type="http://schemas.openxmlformats.org/officeDocument/2006/relationships/hyperlink" Target="https://www.youtube.com/watch?v=ww8OiwHSVks" TargetMode="External"/><Relationship Id="rId9" Type="http://schemas.openxmlformats.org/officeDocument/2006/relationships/image" Target="media/image1.png"/><Relationship Id="rId10"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8796</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Andrea Céspedes</cp:lastModifiedBy>
  <cp:revision>2</cp:revision>
  <dcterms:created xsi:type="dcterms:W3CDTF">2020-05-28T19:00:00Z</dcterms:created>
  <dcterms:modified xsi:type="dcterms:W3CDTF">2020-05-28T19:00:00Z</dcterms:modified>
</cp:coreProperties>
</file>